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0AC" w:rsidRPr="001800AC" w:rsidRDefault="001800AC" w:rsidP="001800AC">
      <w:pPr>
        <w:pStyle w:val="ConsPlusTitle"/>
        <w:ind w:firstLine="709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Статья 320. Содержание исполнительного листа</w:t>
      </w:r>
    </w:p>
    <w:p w:rsidR="001800AC" w:rsidRDefault="001800AC" w:rsidP="001800AC">
      <w:pPr>
        <w:pStyle w:val="ConsPlusTitle"/>
        <w:ind w:firstLine="709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800AC" w:rsidRDefault="001800AC" w:rsidP="001800AC">
      <w:pPr>
        <w:pStyle w:val="ConsPlusTitle"/>
        <w:ind w:firstLine="709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Арбитражный процессуальный кодекс Российской Федерации</w:t>
      </w:r>
    </w:p>
    <w:p w:rsidR="001800AC" w:rsidRPr="001800AC" w:rsidRDefault="001800AC" w:rsidP="001800AC">
      <w:pPr>
        <w:pStyle w:val="ConsPlusTitle"/>
        <w:ind w:firstLine="709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800AC">
        <w:rPr>
          <w:rFonts w:ascii="Times New Roman" w:hAnsi="Times New Roman" w:cs="Times New Roman"/>
          <w:sz w:val="28"/>
          <w:szCs w:val="28"/>
        </w:rPr>
        <w:t>т 24.07.2002 N 95-ФЗ (ред. от 18.03.2023)</w:t>
      </w:r>
    </w:p>
    <w:p w:rsidR="001800AC" w:rsidRPr="001800AC" w:rsidRDefault="001800AC" w:rsidP="001800AC">
      <w:pPr>
        <w:pStyle w:val="ConsPlusNormal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1. В исполнительном листе должны быть указаны: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1) наименование арбитражного суда, выдавшего исполнительный лист; наименование и место нахождения иностранного суда, третейского суда или международного коммерческого арбитража, если исполнительный лист выдан арбитражным судом на основании решения такого суда;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2) дело, по которому выдан исполнительный лист, и номер дела;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3) дата принятия судебного акта, подлежащего исполнению;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 xml:space="preserve">4) сведения о взыскателе: для гражданина-взыскателя - фамилия, имя, отчество (при наличии), дата и место рождения, </w:t>
      </w:r>
      <w:hyperlink r:id="rId4">
        <w:r w:rsidRPr="001800AC">
          <w:rPr>
            <w:rFonts w:ascii="Times New Roman" w:hAnsi="Times New Roman" w:cs="Times New Roman"/>
            <w:sz w:val="28"/>
            <w:szCs w:val="28"/>
          </w:rPr>
          <w:t>место жительства</w:t>
        </w:r>
      </w:hyperlink>
      <w:r w:rsidRPr="001800AC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5">
        <w:r w:rsidRPr="001800AC">
          <w:rPr>
            <w:rFonts w:ascii="Times New Roman" w:hAnsi="Times New Roman" w:cs="Times New Roman"/>
            <w:sz w:val="28"/>
            <w:szCs w:val="28"/>
          </w:rPr>
          <w:t>место пребывания</w:t>
        </w:r>
      </w:hyperlink>
      <w:r w:rsidRPr="001800AC">
        <w:rPr>
          <w:rFonts w:ascii="Times New Roman" w:hAnsi="Times New Roman" w:cs="Times New Roman"/>
          <w:sz w:val="28"/>
          <w:szCs w:val="28"/>
        </w:rPr>
        <w:t>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идентификационный номер налогоплательщика; 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организации-должника - наименование, адрес, идентификационный номер налогоплательщика и основной государственный регистрационный номер;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 xml:space="preserve">(п. 4 в ред. Федерального </w:t>
      </w:r>
      <w:hyperlink r:id="rId6">
        <w:r w:rsidRPr="001800A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800AC">
        <w:rPr>
          <w:rFonts w:ascii="Times New Roman" w:hAnsi="Times New Roman" w:cs="Times New Roman"/>
          <w:sz w:val="28"/>
          <w:szCs w:val="28"/>
        </w:rPr>
        <w:t xml:space="preserve"> от 21.12.2021 N 417-ФЗ)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5) резолютивная часть судебного акта;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6) дата вступления судебного акта в законную силу либо требование о его немедленном исполнении;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7">
        <w:r w:rsidRPr="001800A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800AC">
        <w:rPr>
          <w:rFonts w:ascii="Times New Roman" w:hAnsi="Times New Roman" w:cs="Times New Roman"/>
          <w:sz w:val="28"/>
          <w:szCs w:val="28"/>
        </w:rPr>
        <w:t xml:space="preserve"> от 02.10.2007 N 225-ФЗ)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7) дата выдачи исполнительного листа и срок предъявления его к исполнению;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8) реквизиты банковского счета взыскателя, на который должны быть перечислены средства, подлежащие взысканию, в случае присуждения компенсации за нарушение права на судопроизводство в разумный срок или права на исполнение судебного акта в разумный срок.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 xml:space="preserve">(п. 8 введен Федеральным </w:t>
      </w:r>
      <w:hyperlink r:id="rId8">
        <w:r w:rsidRPr="001800A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800AC">
        <w:rPr>
          <w:rFonts w:ascii="Times New Roman" w:hAnsi="Times New Roman" w:cs="Times New Roman"/>
          <w:sz w:val="28"/>
          <w:szCs w:val="28"/>
        </w:rPr>
        <w:t xml:space="preserve"> от 30.04.2010 N 69-ФЗ, в ред. Федерального </w:t>
      </w:r>
      <w:hyperlink r:id="rId9">
        <w:r w:rsidRPr="001800A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1800AC">
        <w:rPr>
          <w:rFonts w:ascii="Times New Roman" w:hAnsi="Times New Roman" w:cs="Times New Roman"/>
          <w:sz w:val="28"/>
          <w:szCs w:val="28"/>
        </w:rPr>
        <w:t xml:space="preserve"> от 27.07.2010 N 228-ФЗ)</w:t>
      </w:r>
    </w:p>
    <w:p w:rsidR="001800AC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Если до выдачи исполнительного листа арбитражным судом предоставлена отсрочка или рассрочка исполнения судебного акта, в исполнительном листе указывается, с какого времени начинается течение срока действия исполнительного листа.</w:t>
      </w:r>
    </w:p>
    <w:p w:rsidR="005E36E3" w:rsidRPr="001800AC" w:rsidRDefault="001800AC" w:rsidP="001800A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00AC">
        <w:rPr>
          <w:rFonts w:ascii="Times New Roman" w:hAnsi="Times New Roman" w:cs="Times New Roman"/>
          <w:sz w:val="28"/>
          <w:szCs w:val="28"/>
        </w:rPr>
        <w:t>2. Исполнительный лист подписывается судьей и заверяется гербовой печатью арбитражного суда.</w:t>
      </w:r>
      <w:bookmarkStart w:id="0" w:name="_GoBack"/>
      <w:bookmarkEnd w:id="0"/>
    </w:p>
    <w:sectPr w:rsidR="005E36E3" w:rsidRPr="001800AC" w:rsidSect="001800AC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0AC"/>
    <w:rsid w:val="001800AC"/>
    <w:rsid w:val="005E36E3"/>
    <w:rsid w:val="00C059D0"/>
    <w:rsid w:val="00D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BBB2E-F00E-483E-9538-7CCFE6962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0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800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B791F6274E9A2546F77AAA7D033B1D9B7E4A451A8CCCFDF72567C38D0E19F543E77CEAF3778085DDD84424308A11BA7FE7018928B9E762C410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6B791F6274E9A2546F77AAA7D033B1D98794D42168BCCFDF72567C38D0E19F543E77CEAF3778384DDD84424308A11BA7FE7018928B9E762C410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B791F6274E9A2546F77AAA7D033B1D9E7948461B8ECCFDF72567C38D0E19F543E77CEAF3778287DCD84424308A11BA7FE7018928B9E762C410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6B791F6274E9A2546F77AAA7D033B1D9E7A4D43168FCCFDF72567C38D0E19F543E77CEFF37CD6D598861D7577C11CBE62FB018FC315H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B6B791F6274E9A2546F77AAA7D033B1D9E7B4E401C8FCCFDF72567C38D0E19F543E77CEFF17CD6D598861D7577C11CBE62FB018FC315H" TargetMode="External"/><Relationship Id="rId9" Type="http://schemas.openxmlformats.org/officeDocument/2006/relationships/hyperlink" Target="consultantplus://offline/ref=B6B791F6274E9A2546F77AAA7D033B1D9B7F484F1782CCFDF72567C38D0E19F543E77CEAF377808DDBD84424308A11BA7FE7018928B9E762C41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Ибиев Хабагин Магомедкадиевич</dc:creator>
  <cp:keywords/>
  <dc:description/>
  <cp:lastModifiedBy>Ибиев Хабагин Магомедкадиевич</cp:lastModifiedBy>
  <cp:revision>1</cp:revision>
  <dcterms:created xsi:type="dcterms:W3CDTF">2023-04-03T07:53:00Z</dcterms:created>
  <dcterms:modified xsi:type="dcterms:W3CDTF">2023-04-03T07:56:00Z</dcterms:modified>
</cp:coreProperties>
</file>