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4536"/>
        <w:gridCol w:w="5529"/>
      </w:tblGrid>
      <w:tr w:rsidR="00D37F0C" w:rsidRPr="00F12720" w:rsidTr="005658BD">
        <w:tc>
          <w:tcPr>
            <w:tcW w:w="4536" w:type="dxa"/>
            <w:shd w:val="clear" w:color="auto" w:fill="auto"/>
          </w:tcPr>
          <w:p w:rsidR="00D37F0C" w:rsidRPr="00D37F0C" w:rsidRDefault="006C61CC" w:rsidP="00D37F0C">
            <w:pPr>
              <w:keepNext/>
              <w:spacing w:before="2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0" allowOverlap="1" wp14:anchorId="6D50E27B" wp14:editId="530D6DE9">
                  <wp:simplePos x="0" y="0"/>
                  <wp:positionH relativeFrom="page">
                    <wp:posOffset>1160145</wp:posOffset>
                  </wp:positionH>
                  <wp:positionV relativeFrom="page">
                    <wp:posOffset>2743835</wp:posOffset>
                  </wp:positionV>
                  <wp:extent cx="2502218" cy="286226"/>
                  <wp:effectExtent l="0" t="0" r="0" b="0"/>
                  <wp:wrapNone/>
                  <wp:docPr id="2" name="#L@nDocs$t@mp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218" cy="286226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37F0C" w:rsidRPr="00D37F0C">
              <w:rPr>
                <w:bCs/>
                <w:color w:val="0062AC"/>
                <w:spacing w:val="4"/>
                <w:sz w:val="18"/>
                <w:szCs w:val="18"/>
              </w:rPr>
              <w:t>МИНИСТЕРСТВО ФИНАНСОВ</w:t>
            </w:r>
          </w:p>
          <w:p w:rsidR="00D37F0C" w:rsidRPr="00D37F0C" w:rsidRDefault="00D37F0C" w:rsidP="00D37F0C">
            <w:pPr>
              <w:keepNext/>
              <w:spacing w:after="1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r w:rsidRPr="00D37F0C">
              <w:rPr>
                <w:bCs/>
                <w:color w:val="0062AC"/>
                <w:spacing w:val="4"/>
                <w:sz w:val="18"/>
                <w:szCs w:val="18"/>
              </w:rPr>
              <w:t>РОССИЙСКОЙ ФЕДЕРАЦИИ</w:t>
            </w:r>
          </w:p>
          <w:p w:rsidR="00D37F0C" w:rsidRPr="00D37F0C" w:rsidRDefault="00D37F0C" w:rsidP="00D37F0C">
            <w:pPr>
              <w:keepNext/>
              <w:jc w:val="center"/>
              <w:outlineLvl w:val="2"/>
              <w:rPr>
                <w:b/>
                <w:bCs/>
                <w:color w:val="0062AC"/>
                <w:spacing w:val="4"/>
                <w:sz w:val="24"/>
              </w:rPr>
            </w:pPr>
            <w:r w:rsidRPr="00D37F0C">
              <w:rPr>
                <w:b/>
                <w:bCs/>
                <w:color w:val="0062AC"/>
                <w:spacing w:val="4"/>
                <w:sz w:val="24"/>
              </w:rPr>
              <w:t>ФЕДЕРАЛЬНОЕ КАЗНАЧЕЙСТВО</w:t>
            </w:r>
          </w:p>
          <w:p w:rsidR="00D37F0C" w:rsidRPr="00D37F0C" w:rsidRDefault="00D37F0C" w:rsidP="00D37F0C">
            <w:pPr>
              <w:keepNext/>
              <w:jc w:val="center"/>
              <w:outlineLvl w:val="2"/>
              <w:rPr>
                <w:b/>
                <w:bCs/>
                <w:color w:val="0062AC"/>
                <w:w w:val="110"/>
                <w:sz w:val="18"/>
                <w:szCs w:val="18"/>
              </w:rPr>
            </w:pPr>
            <w:r w:rsidRPr="00D37F0C">
              <w:rPr>
                <w:b/>
                <w:bCs/>
                <w:color w:val="0062AC"/>
                <w:spacing w:val="4"/>
                <w:sz w:val="18"/>
                <w:szCs w:val="18"/>
              </w:rPr>
              <w:t>(КАЗНАЧЕЙСТВО РОССИИ)</w:t>
            </w:r>
          </w:p>
          <w:p w:rsidR="00D37F0C" w:rsidRPr="00D37F0C" w:rsidRDefault="00D37F0C" w:rsidP="00D37F0C">
            <w:pPr>
              <w:keepNext/>
              <w:spacing w:before="220" w:after="340"/>
              <w:jc w:val="center"/>
              <w:outlineLvl w:val="2"/>
              <w:rPr>
                <w:b/>
                <w:bCs/>
                <w:color w:val="0062AC"/>
                <w:spacing w:val="38"/>
                <w:w w:val="110"/>
                <w:sz w:val="24"/>
              </w:rPr>
            </w:pPr>
            <w:r w:rsidRPr="00D37F0C">
              <w:rPr>
                <w:b/>
                <w:bCs/>
                <w:snapToGrid w:val="0"/>
                <w:color w:val="0062AC"/>
                <w:spacing w:val="38"/>
                <w:sz w:val="24"/>
              </w:rPr>
              <w:t>РУКОВОДИТЕЛ</w:t>
            </w:r>
            <w:r w:rsidRPr="00D37F0C">
              <w:rPr>
                <w:b/>
                <w:bCs/>
                <w:snapToGrid w:val="0"/>
                <w:color w:val="0062AC"/>
                <w:sz w:val="24"/>
              </w:rPr>
              <w:t>Ь</w:t>
            </w:r>
          </w:p>
          <w:p w:rsidR="00D37F0C" w:rsidRPr="00D37F0C" w:rsidRDefault="00D37F0C" w:rsidP="00D37F0C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 w:rsidRPr="00D37F0C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Большой Златоустинский переулок,</w:t>
            </w:r>
          </w:p>
          <w:p w:rsidR="00D37F0C" w:rsidRPr="00D37F0C" w:rsidRDefault="00D37F0C" w:rsidP="00D37F0C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 w:rsidRPr="00D37F0C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д. 6, стр. 1, г. Москва, 101000</w:t>
            </w:r>
          </w:p>
          <w:p w:rsidR="00D37F0C" w:rsidRPr="00D37F0C" w:rsidRDefault="00D37F0C" w:rsidP="00D37F0C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 w:rsidRPr="00D37F0C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тел. +7 (495) 214-72-97  факс +7 (495) 214-73-34</w:t>
            </w:r>
          </w:p>
          <w:p w:rsidR="00D37F0C" w:rsidRPr="00D37F0C" w:rsidRDefault="00D37F0C" w:rsidP="00D37F0C">
            <w:pPr>
              <w:spacing w:after="240"/>
              <w:jc w:val="center"/>
              <w:rPr>
                <w:b/>
                <w:bCs/>
                <w:snapToGrid w:val="0"/>
                <w:color w:val="0062AC"/>
                <w:sz w:val="16"/>
                <w:szCs w:val="20"/>
              </w:rPr>
            </w:pPr>
            <w:r w:rsidRPr="00D37F0C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www</w:t>
            </w:r>
            <w:r w:rsidRPr="00D37F0C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r w:rsidRPr="00D37F0C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roskazna</w:t>
            </w:r>
            <w:r w:rsidRPr="00D37F0C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r w:rsidRPr="00D37F0C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ru</w:t>
            </w:r>
          </w:p>
          <w:p w:rsidR="00D37F0C" w:rsidRPr="00D37F0C" w:rsidRDefault="00D37F0C" w:rsidP="00D37F0C">
            <w:pPr>
              <w:tabs>
                <w:tab w:val="left" w:pos="2019"/>
              </w:tabs>
              <w:spacing w:after="100"/>
              <w:ind w:left="176" w:right="176"/>
              <w:rPr>
                <w:bCs/>
                <w:snapToGrid w:val="0"/>
                <w:color w:val="0062AC"/>
                <w:sz w:val="18"/>
                <w:szCs w:val="18"/>
              </w:rPr>
            </w:pPr>
            <w:r w:rsidRPr="00D37F0C">
              <w:rPr>
                <w:bCs/>
                <w:snapToGrid w:val="0"/>
                <w:color w:val="0062AC"/>
                <w:sz w:val="18"/>
                <w:szCs w:val="18"/>
              </w:rPr>
              <w:t>____________________ № ____________________</w:t>
            </w:r>
          </w:p>
          <w:p w:rsidR="00D37F0C" w:rsidRPr="00E357E7" w:rsidRDefault="00D37F0C" w:rsidP="00D37F0C">
            <w:pPr>
              <w:tabs>
                <w:tab w:val="left" w:pos="743"/>
              </w:tabs>
              <w:ind w:left="176"/>
              <w:rPr>
                <w:bCs/>
                <w:snapToGrid w:val="0"/>
                <w:color w:val="0070C0"/>
                <w:sz w:val="18"/>
                <w:szCs w:val="18"/>
              </w:rPr>
            </w:pPr>
            <w:r>
              <w:rPr>
                <w:noProof/>
                <w:color w:val="0062AC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188595</wp:posOffset>
                      </wp:positionV>
                      <wp:extent cx="2160270" cy="0"/>
                      <wp:effectExtent l="8255" t="7620" r="12700" b="1143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algn="ctr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2.9pt,14.85pt" to="203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" strokecolor="#0062ac" strokeweight=".25pt"/>
                  </w:pict>
                </mc:Fallback>
              </mc:AlternateContent>
            </w:r>
            <w:r w:rsidRPr="00D37F0C">
              <w:rPr>
                <w:bCs/>
                <w:snapToGrid w:val="0"/>
                <w:color w:val="0062AC"/>
                <w:sz w:val="18"/>
                <w:szCs w:val="18"/>
              </w:rPr>
              <w:t>На №</w:t>
            </w:r>
            <w:r w:rsidRPr="00D37F0C">
              <w:rPr>
                <w:bCs/>
                <w:snapToGrid w:val="0"/>
                <w:color w:val="0062AC"/>
                <w:szCs w:val="28"/>
              </w:rPr>
              <w:tab/>
            </w:r>
          </w:p>
        </w:tc>
        <w:tc>
          <w:tcPr>
            <w:tcW w:w="5529" w:type="dxa"/>
            <w:shd w:val="clear" w:color="auto" w:fill="auto"/>
          </w:tcPr>
          <w:p w:rsidR="00D37F0C" w:rsidRPr="00854D2A" w:rsidRDefault="00D37F0C" w:rsidP="00AB685C">
            <w:pPr>
              <w:spacing w:after="480"/>
              <w:ind w:left="460" w:right="-108"/>
              <w:jc w:val="center"/>
              <w:rPr>
                <w:szCs w:val="28"/>
              </w:rPr>
            </w:pPr>
          </w:p>
          <w:p w:rsidR="00D37F0C" w:rsidRDefault="00D37F0C" w:rsidP="00AB685C">
            <w:pPr>
              <w:spacing w:line="360" w:lineRule="atLeast"/>
              <w:ind w:left="459" w:right="-108"/>
              <w:jc w:val="center"/>
              <w:rPr>
                <w:szCs w:val="28"/>
              </w:rPr>
            </w:pPr>
          </w:p>
          <w:p w:rsidR="00D37F0C" w:rsidRDefault="00D37F0C" w:rsidP="00AB685C">
            <w:pPr>
              <w:spacing w:line="360" w:lineRule="atLeast"/>
              <w:ind w:left="459" w:right="-108"/>
              <w:jc w:val="center"/>
              <w:rPr>
                <w:szCs w:val="28"/>
              </w:rPr>
            </w:pPr>
          </w:p>
          <w:p w:rsidR="00D37F0C" w:rsidRDefault="00D37F0C" w:rsidP="00AB685C">
            <w:pPr>
              <w:spacing w:line="360" w:lineRule="atLeast"/>
              <w:ind w:left="459" w:right="-108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Территориальные органы </w:t>
            </w:r>
          </w:p>
          <w:p w:rsidR="00D37F0C" w:rsidRDefault="00D37F0C" w:rsidP="00AB685C">
            <w:pPr>
              <w:spacing w:line="360" w:lineRule="atLeast"/>
              <w:ind w:left="459" w:right="-108"/>
              <w:jc w:val="center"/>
              <w:rPr>
                <w:szCs w:val="28"/>
              </w:rPr>
            </w:pPr>
            <w:r>
              <w:rPr>
                <w:szCs w:val="28"/>
              </w:rPr>
              <w:t>Федерального казначейства</w:t>
            </w:r>
            <w:r w:rsidRPr="00854D2A">
              <w:rPr>
                <w:szCs w:val="28"/>
              </w:rPr>
              <w:br/>
            </w:r>
          </w:p>
          <w:p w:rsidR="00D37F0C" w:rsidRPr="00854D2A" w:rsidRDefault="00D37F0C" w:rsidP="00AB685C">
            <w:pPr>
              <w:spacing w:line="360" w:lineRule="atLeast"/>
              <w:ind w:left="459" w:right="-108"/>
              <w:jc w:val="center"/>
              <w:rPr>
                <w:szCs w:val="28"/>
              </w:rPr>
            </w:pPr>
          </w:p>
        </w:tc>
      </w:tr>
      <w:tr w:rsidR="00D37F0C" w:rsidRPr="00F12720" w:rsidTr="005658BD">
        <w:tc>
          <w:tcPr>
            <w:tcW w:w="4536" w:type="dxa"/>
            <w:shd w:val="clear" w:color="auto" w:fill="auto"/>
          </w:tcPr>
          <w:p w:rsidR="00D37F0C" w:rsidRPr="00F12720" w:rsidRDefault="00D37F0C" w:rsidP="005658BD">
            <w:pPr>
              <w:rPr>
                <w:sz w:val="20"/>
              </w:rPr>
            </w:pPr>
          </w:p>
        </w:tc>
        <w:tc>
          <w:tcPr>
            <w:tcW w:w="5529" w:type="dxa"/>
            <w:shd w:val="clear" w:color="auto" w:fill="auto"/>
          </w:tcPr>
          <w:p w:rsidR="00D37F0C" w:rsidRPr="00F12720" w:rsidRDefault="00D37F0C" w:rsidP="005658BD">
            <w:pPr>
              <w:spacing w:line="360" w:lineRule="atLeast"/>
              <w:ind w:left="459" w:right="-817"/>
              <w:jc w:val="center"/>
              <w:rPr>
                <w:szCs w:val="28"/>
              </w:rPr>
            </w:pPr>
          </w:p>
        </w:tc>
      </w:tr>
    </w:tbl>
    <w:p w:rsidR="00B02E03" w:rsidRDefault="00B02E03" w:rsidP="00CB4EE4">
      <w:pPr>
        <w:rPr>
          <w:sz w:val="22"/>
        </w:rPr>
      </w:pPr>
    </w:p>
    <w:p w:rsidR="00CB4EE4" w:rsidRDefault="00CB4EE4" w:rsidP="00CB4EE4">
      <w:pPr>
        <w:rPr>
          <w:sz w:val="22"/>
        </w:rPr>
      </w:pPr>
      <w:r w:rsidRPr="00F12720">
        <w:rPr>
          <w:sz w:val="22"/>
        </w:rPr>
        <w:t xml:space="preserve">О </w:t>
      </w:r>
      <w:r w:rsidR="00B240C8">
        <w:rPr>
          <w:sz w:val="22"/>
        </w:rPr>
        <w:t>проведении мероприятий по</w:t>
      </w:r>
      <w:r w:rsidRPr="00F12720">
        <w:rPr>
          <w:sz w:val="22"/>
        </w:rPr>
        <w:t xml:space="preserve"> вывод</w:t>
      </w:r>
      <w:r w:rsidR="003D6BBA">
        <w:rPr>
          <w:sz w:val="22"/>
        </w:rPr>
        <w:t>у</w:t>
      </w:r>
      <w:r w:rsidR="00B240C8">
        <w:rPr>
          <w:sz w:val="22"/>
        </w:rPr>
        <w:br/>
      </w:r>
      <w:r w:rsidRPr="00F12720">
        <w:rPr>
          <w:sz w:val="22"/>
        </w:rPr>
        <w:t xml:space="preserve">из эксплуатации электронного </w:t>
      </w:r>
      <w:r w:rsidR="00B240C8">
        <w:rPr>
          <w:sz w:val="22"/>
        </w:rPr>
        <w:br/>
      </w:r>
      <w:r w:rsidRPr="00F12720">
        <w:rPr>
          <w:sz w:val="22"/>
        </w:rPr>
        <w:t xml:space="preserve">сервиса </w:t>
      </w:r>
      <w:r w:rsidR="00D167E4">
        <w:rPr>
          <w:sz w:val="22"/>
        </w:rPr>
        <w:t>ГИС ГМП</w:t>
      </w:r>
      <w:r w:rsidR="00B240C8">
        <w:rPr>
          <w:sz w:val="22"/>
        </w:rPr>
        <w:t xml:space="preserve"> (</w:t>
      </w:r>
      <w:r w:rsidR="00B240C8">
        <w:rPr>
          <w:sz w:val="22"/>
          <w:lang w:val="en-US"/>
        </w:rPr>
        <w:t>SID</w:t>
      </w:r>
      <w:r w:rsidR="00B240C8" w:rsidRPr="00B240C8">
        <w:rPr>
          <w:sz w:val="22"/>
        </w:rPr>
        <w:t>0003998</w:t>
      </w:r>
      <w:r w:rsidR="00B240C8">
        <w:rPr>
          <w:sz w:val="22"/>
        </w:rPr>
        <w:t>)</w:t>
      </w:r>
    </w:p>
    <w:p w:rsidR="00CB4EE4" w:rsidRPr="00A35BE4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bCs/>
          <w:snapToGrid w:val="0"/>
          <w:w w:val="110"/>
          <w:szCs w:val="28"/>
        </w:rPr>
      </w:pPr>
    </w:p>
    <w:p w:rsidR="00B240C8" w:rsidRPr="00A35BE4" w:rsidRDefault="00B240C8" w:rsidP="00CB4EE4">
      <w:pPr>
        <w:autoSpaceDE w:val="0"/>
        <w:autoSpaceDN w:val="0"/>
        <w:adjustRightInd w:val="0"/>
        <w:spacing w:line="360" w:lineRule="exact"/>
        <w:jc w:val="both"/>
        <w:rPr>
          <w:bCs/>
          <w:snapToGrid w:val="0"/>
          <w:w w:val="110"/>
          <w:szCs w:val="28"/>
        </w:rPr>
      </w:pPr>
    </w:p>
    <w:p w:rsidR="00B240C8" w:rsidRDefault="00B240C8" w:rsidP="00B240C8">
      <w:pPr>
        <w:spacing w:line="360" w:lineRule="exact"/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Федеральное казначейство информирует о проведении в период с</w:t>
      </w:r>
      <w:r>
        <w:rPr>
          <w:rFonts w:eastAsiaTheme="minorHAnsi"/>
          <w:szCs w:val="28"/>
          <w:lang w:val="en-US" w:eastAsia="en-US"/>
        </w:rPr>
        <w:t> </w:t>
      </w:r>
      <w:r>
        <w:rPr>
          <w:rFonts w:eastAsiaTheme="minorHAnsi"/>
          <w:szCs w:val="28"/>
          <w:lang w:eastAsia="en-US"/>
        </w:rPr>
        <w:t>1 июля 2019 года по</w:t>
      </w:r>
      <w:r>
        <w:rPr>
          <w:rFonts w:eastAsiaTheme="minorHAnsi"/>
          <w:szCs w:val="28"/>
          <w:lang w:val="en-US" w:eastAsia="en-US"/>
        </w:rPr>
        <w:t> </w:t>
      </w:r>
      <w:r>
        <w:rPr>
          <w:rFonts w:eastAsiaTheme="minorHAnsi"/>
          <w:szCs w:val="28"/>
          <w:lang w:eastAsia="en-US"/>
        </w:rPr>
        <w:t xml:space="preserve">31 декабря 2019 года мероприятий по выводу </w:t>
      </w:r>
      <w:r>
        <w:rPr>
          <w:rFonts w:eastAsiaTheme="minorHAnsi"/>
          <w:szCs w:val="28"/>
          <w:lang w:eastAsia="en-US"/>
        </w:rPr>
        <w:br/>
        <w:t>из эксплуатации электронного сервиса Государственной информационной системы о государственных и муниципальных платежах (далее –ГИС ГМП), функционирующего в единой системе межведомственного электронного взаимодействия в соответствии с Методическими рекомендациями по работе с системой межведомственного электронного взаимодействия версии 2.ХХ (SID0003998).</w:t>
      </w:r>
    </w:p>
    <w:p w:rsidR="00B240C8" w:rsidRDefault="00B240C8" w:rsidP="00B240C8">
      <w:pPr>
        <w:spacing w:line="360" w:lineRule="exact"/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Учитывая изложенное, сообщаем о необходимости </w:t>
      </w:r>
      <w:r w:rsidR="00A35BE4">
        <w:rPr>
          <w:rFonts w:eastAsiaTheme="minorHAnsi"/>
          <w:szCs w:val="28"/>
          <w:lang w:eastAsia="en-US"/>
        </w:rPr>
        <w:t>участникам ГИС ГМП обеспечить</w:t>
      </w:r>
      <w:r w:rsidR="00A35BE4">
        <w:rPr>
          <w:rFonts w:eastAsiaTheme="minorHAnsi"/>
          <w:b/>
          <w:szCs w:val="28"/>
          <w:lang w:eastAsia="en-US"/>
        </w:rPr>
        <w:t xml:space="preserve"> </w:t>
      </w:r>
      <w:r>
        <w:rPr>
          <w:rFonts w:eastAsiaTheme="minorHAnsi"/>
          <w:b/>
          <w:szCs w:val="28"/>
          <w:lang w:eastAsia="en-US"/>
        </w:rPr>
        <w:t>в срок до</w:t>
      </w:r>
      <w:r>
        <w:rPr>
          <w:rFonts w:eastAsiaTheme="minorHAnsi"/>
          <w:b/>
          <w:szCs w:val="28"/>
          <w:lang w:val="en-US" w:eastAsia="en-US"/>
        </w:rPr>
        <w:t> </w:t>
      </w:r>
      <w:r>
        <w:rPr>
          <w:rFonts w:eastAsiaTheme="minorHAnsi"/>
          <w:b/>
          <w:szCs w:val="28"/>
          <w:lang w:eastAsia="en-US"/>
        </w:rPr>
        <w:t>1 июля 2019 года</w:t>
      </w:r>
      <w:r>
        <w:rPr>
          <w:rFonts w:eastAsiaTheme="minorHAnsi"/>
          <w:szCs w:val="28"/>
          <w:lang w:eastAsia="en-US"/>
        </w:rPr>
        <w:t xml:space="preserve"> переход </w:t>
      </w:r>
      <w:r w:rsidR="00A35BE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на информационное взаимодействие с ГИС ГМП согласно Форматам взаимодействия Государственной информационной системы </w:t>
      </w:r>
      <w:r>
        <w:rPr>
          <w:rFonts w:eastAsiaTheme="minorHAnsi"/>
          <w:szCs w:val="28"/>
          <w:lang w:eastAsia="en-US"/>
        </w:rPr>
        <w:br/>
        <w:t xml:space="preserve">о государственных и муниципальных платежах с информационными системами участников версии 2.1 с использованием единого электронного сервиса системы межведомственного электронного взаимодействия, функционирующего в соответствии с Методическими рекомендациями </w:t>
      </w:r>
      <w:r>
        <w:rPr>
          <w:rFonts w:eastAsiaTheme="minorHAnsi"/>
          <w:szCs w:val="28"/>
          <w:lang w:eastAsia="en-US"/>
        </w:rPr>
        <w:br/>
        <w:t>по работе с системой межведомственного электронного взаимодействия версии 3.ХХ.</w:t>
      </w:r>
    </w:p>
    <w:p w:rsidR="00B240C8" w:rsidRDefault="00B240C8" w:rsidP="00B240C8">
      <w:pPr>
        <w:spacing w:line="360" w:lineRule="exact"/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Одновременно сообщаем, что в период проведения вышеуказанных мероприятий информационное взаимодействие участников с электронным сервисом ГИС ГМП, функционирующим в единой системе межведомственного электронного взаимодействия в соответствии </w:t>
      </w:r>
      <w:r>
        <w:rPr>
          <w:rFonts w:eastAsiaTheme="minorHAnsi"/>
          <w:szCs w:val="28"/>
          <w:lang w:eastAsia="en-US"/>
        </w:rPr>
        <w:br/>
        <w:t xml:space="preserve">с Методическими рекомендациями по работе с системой </w:t>
      </w:r>
      <w:r>
        <w:rPr>
          <w:rFonts w:eastAsiaTheme="minorHAnsi"/>
          <w:szCs w:val="28"/>
          <w:lang w:eastAsia="en-US"/>
        </w:rPr>
        <w:lastRenderedPageBreak/>
        <w:t xml:space="preserve">межведомственного электронного взаимодействия версии 2.ХХ (SID0003998), будет осуществляться согласно Форматам взаимодействия Государственной информационной системы о государственных </w:t>
      </w:r>
      <w:r>
        <w:rPr>
          <w:rFonts w:eastAsiaTheme="minorHAnsi"/>
          <w:szCs w:val="28"/>
          <w:lang w:eastAsia="en-US"/>
        </w:rPr>
        <w:br/>
        <w:t>и муниципальных платежах с информационными системами участников версии 1.16.7.</w:t>
      </w:r>
    </w:p>
    <w:p w:rsidR="00B240C8" w:rsidRDefault="00B240C8" w:rsidP="00B240C8">
      <w:pPr>
        <w:spacing w:line="360" w:lineRule="exact"/>
        <w:ind w:firstLine="72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Форматы взаимодействия Государственной информационной системы о государственных и муниципальных платежах </w:t>
      </w:r>
      <w:r>
        <w:rPr>
          <w:rFonts w:eastAsiaTheme="minorHAnsi"/>
          <w:szCs w:val="28"/>
          <w:lang w:eastAsia="en-US"/>
        </w:rPr>
        <w:br/>
        <w:t>с информационными системами участников версий 1.16.7 и 2.1 размещены на официальном сайте Федерального казначейства в сети «Интернет» (</w:t>
      </w:r>
      <w:r>
        <w:rPr>
          <w:rFonts w:eastAsiaTheme="minorHAnsi"/>
          <w:szCs w:val="28"/>
          <w:lang w:val="en-US" w:eastAsia="en-US"/>
        </w:rPr>
        <w:t>www</w:t>
      </w:r>
      <w:r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val="en-US" w:eastAsia="en-US"/>
        </w:rPr>
        <w:t>roskazna</w:t>
      </w:r>
      <w:r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val="en-US" w:eastAsia="en-US"/>
        </w:rPr>
        <w:t>ru</w:t>
      </w:r>
      <w:r>
        <w:rPr>
          <w:rFonts w:eastAsiaTheme="minorHAnsi"/>
          <w:szCs w:val="28"/>
          <w:lang w:eastAsia="en-US"/>
        </w:rPr>
        <w:t>/</w:t>
      </w:r>
      <w:r>
        <w:rPr>
          <w:rFonts w:eastAsiaTheme="minorHAnsi"/>
          <w:szCs w:val="28"/>
          <w:lang w:val="en-US" w:eastAsia="en-US"/>
        </w:rPr>
        <w:t>gis</w:t>
      </w:r>
      <w:r>
        <w:rPr>
          <w:rFonts w:eastAsiaTheme="minorHAnsi"/>
          <w:szCs w:val="28"/>
          <w:lang w:eastAsia="en-US"/>
        </w:rPr>
        <w:t>).</w:t>
      </w:r>
    </w:p>
    <w:p w:rsidR="00B240C8" w:rsidRDefault="00B240C8" w:rsidP="00B240C8">
      <w:pPr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Прошу в возможно короткий срок довести указанную в настоящем письме информацию до участников ГИС</w:t>
      </w:r>
      <w:r>
        <w:rPr>
          <w:rFonts w:eastAsiaTheme="minorHAnsi"/>
          <w:szCs w:val="28"/>
          <w:lang w:val="en-US" w:eastAsia="en-US"/>
        </w:rPr>
        <w:t> </w:t>
      </w:r>
      <w:r>
        <w:rPr>
          <w:rFonts w:eastAsiaTheme="minorHAnsi"/>
          <w:szCs w:val="28"/>
          <w:lang w:eastAsia="en-US"/>
        </w:rPr>
        <w:t>ГМП.</w:t>
      </w:r>
    </w:p>
    <w:p w:rsidR="00CB4EE4" w:rsidRDefault="00CB4EE4" w:rsidP="00CB4EE4">
      <w:pPr>
        <w:autoSpaceDE w:val="0"/>
        <w:autoSpaceDN w:val="0"/>
        <w:adjustRightInd w:val="0"/>
        <w:spacing w:line="360" w:lineRule="exact"/>
        <w:ind w:firstLine="720"/>
        <w:jc w:val="both"/>
        <w:rPr>
          <w:szCs w:val="28"/>
        </w:rPr>
      </w:pPr>
    </w:p>
    <w:p w:rsidR="00B02E03" w:rsidRDefault="000515DC" w:rsidP="00CB4EE4">
      <w:pPr>
        <w:autoSpaceDE w:val="0"/>
        <w:autoSpaceDN w:val="0"/>
        <w:adjustRightInd w:val="0"/>
        <w:spacing w:line="360" w:lineRule="exact"/>
        <w:ind w:firstLine="720"/>
        <w:jc w:val="both"/>
        <w:rPr>
          <w:szCs w:val="28"/>
        </w:rPr>
      </w:pPr>
      <w:r>
        <w:rPr>
          <w:rFonts w:eastAsiaTheme="minorHAnsi"/>
          <w:noProof/>
          <w:szCs w:val="28"/>
        </w:rPr>
        <w:drawing>
          <wp:anchor distT="0" distB="0" distL="114300" distR="114300" simplePos="0" relativeHeight="251662336" behindDoc="0" locked="0" layoutInCell="0" allowOverlap="1" wp14:anchorId="74F8F508" wp14:editId="0DDD2E1E">
            <wp:simplePos x="0" y="0"/>
            <wp:positionH relativeFrom="page">
              <wp:posOffset>2676525</wp:posOffset>
            </wp:positionH>
            <wp:positionV relativeFrom="page">
              <wp:posOffset>4000500</wp:posOffset>
            </wp:positionV>
            <wp:extent cx="2701290" cy="1159510"/>
            <wp:effectExtent l="0" t="0" r="3810" b="2540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115951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8F17A4" w:rsidRPr="00F12720" w:rsidRDefault="008F17A4" w:rsidP="00CB4EE4">
      <w:pPr>
        <w:autoSpaceDE w:val="0"/>
        <w:autoSpaceDN w:val="0"/>
        <w:adjustRightInd w:val="0"/>
        <w:spacing w:line="360" w:lineRule="exact"/>
        <w:ind w:firstLine="720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right"/>
        <w:rPr>
          <w:szCs w:val="28"/>
        </w:rPr>
      </w:pPr>
      <w:r w:rsidRPr="00F12720">
        <w:rPr>
          <w:szCs w:val="28"/>
        </w:rPr>
        <w:t>Р.Е. Артюхин</w:t>
      </w: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32050F" w:rsidRPr="00F12720" w:rsidRDefault="0032050F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CB4EE4" w:rsidRPr="00F12720" w:rsidRDefault="00CB4EE4" w:rsidP="00CB4EE4">
      <w:pPr>
        <w:autoSpaceDE w:val="0"/>
        <w:autoSpaceDN w:val="0"/>
        <w:adjustRightInd w:val="0"/>
        <w:spacing w:line="360" w:lineRule="exact"/>
        <w:jc w:val="both"/>
        <w:rPr>
          <w:sz w:val="22"/>
          <w:szCs w:val="28"/>
        </w:rPr>
      </w:pPr>
    </w:p>
    <w:p w:rsidR="00CB4EE4" w:rsidRDefault="00CB4EE4" w:rsidP="00CB4EE4">
      <w:pPr>
        <w:autoSpaceDE w:val="0"/>
        <w:autoSpaceDN w:val="0"/>
        <w:adjustRightInd w:val="0"/>
        <w:spacing w:line="0" w:lineRule="atLeast"/>
        <w:jc w:val="both"/>
        <w:rPr>
          <w:sz w:val="12"/>
          <w:szCs w:val="20"/>
        </w:rPr>
      </w:pPr>
    </w:p>
    <w:p w:rsidR="00CB4EE4" w:rsidRDefault="00CB4EE4" w:rsidP="00CB4EE4">
      <w:pPr>
        <w:autoSpaceDE w:val="0"/>
        <w:autoSpaceDN w:val="0"/>
        <w:adjustRightInd w:val="0"/>
        <w:spacing w:line="0" w:lineRule="atLeast"/>
        <w:jc w:val="both"/>
        <w:rPr>
          <w:sz w:val="12"/>
          <w:szCs w:val="20"/>
        </w:rPr>
      </w:pPr>
    </w:p>
    <w:p w:rsidR="00CB4EE4" w:rsidRDefault="00CB4EE4" w:rsidP="00CB4EE4">
      <w:pPr>
        <w:autoSpaceDE w:val="0"/>
        <w:autoSpaceDN w:val="0"/>
        <w:adjustRightInd w:val="0"/>
        <w:spacing w:line="0" w:lineRule="atLeast"/>
        <w:jc w:val="both"/>
        <w:rPr>
          <w:sz w:val="12"/>
          <w:szCs w:val="20"/>
        </w:rPr>
      </w:pPr>
    </w:p>
    <w:p w:rsidR="00EA457F" w:rsidRDefault="00EA457F" w:rsidP="00CB4EE4">
      <w:pPr>
        <w:autoSpaceDE w:val="0"/>
        <w:autoSpaceDN w:val="0"/>
        <w:adjustRightInd w:val="0"/>
        <w:spacing w:line="0" w:lineRule="atLeast"/>
        <w:jc w:val="both"/>
        <w:rPr>
          <w:sz w:val="20"/>
          <w:szCs w:val="20"/>
        </w:rPr>
      </w:pPr>
    </w:p>
    <w:p w:rsidR="00EA457F" w:rsidRPr="00A35BE4" w:rsidRDefault="00EA457F" w:rsidP="00CB4EE4">
      <w:pPr>
        <w:autoSpaceDE w:val="0"/>
        <w:autoSpaceDN w:val="0"/>
        <w:adjustRightInd w:val="0"/>
        <w:spacing w:line="0" w:lineRule="atLeast"/>
        <w:jc w:val="both"/>
        <w:rPr>
          <w:sz w:val="20"/>
          <w:szCs w:val="20"/>
        </w:rPr>
      </w:pPr>
    </w:p>
    <w:p w:rsidR="00B240C8" w:rsidRPr="00A35BE4" w:rsidRDefault="00B240C8" w:rsidP="00CB4EE4">
      <w:pPr>
        <w:autoSpaceDE w:val="0"/>
        <w:autoSpaceDN w:val="0"/>
        <w:adjustRightInd w:val="0"/>
        <w:spacing w:line="0" w:lineRule="atLeast"/>
        <w:jc w:val="both"/>
        <w:rPr>
          <w:sz w:val="20"/>
          <w:szCs w:val="20"/>
        </w:rPr>
      </w:pPr>
    </w:p>
    <w:p w:rsidR="00B240C8" w:rsidRPr="00A35BE4" w:rsidRDefault="00B240C8" w:rsidP="00CB4EE4">
      <w:pPr>
        <w:autoSpaceDE w:val="0"/>
        <w:autoSpaceDN w:val="0"/>
        <w:adjustRightInd w:val="0"/>
        <w:spacing w:line="0" w:lineRule="atLeast"/>
        <w:jc w:val="both"/>
        <w:rPr>
          <w:sz w:val="20"/>
          <w:szCs w:val="20"/>
        </w:rPr>
      </w:pPr>
    </w:p>
    <w:p w:rsidR="00EA457F" w:rsidRDefault="00EA457F" w:rsidP="00CB4EE4">
      <w:pPr>
        <w:autoSpaceDE w:val="0"/>
        <w:autoSpaceDN w:val="0"/>
        <w:adjustRightInd w:val="0"/>
        <w:spacing w:line="0" w:lineRule="atLeast"/>
        <w:jc w:val="both"/>
        <w:rPr>
          <w:sz w:val="20"/>
          <w:szCs w:val="20"/>
        </w:rPr>
      </w:pPr>
    </w:p>
    <w:p w:rsidR="00EA457F" w:rsidRDefault="00EA457F" w:rsidP="00CB4EE4">
      <w:pPr>
        <w:autoSpaceDE w:val="0"/>
        <w:autoSpaceDN w:val="0"/>
        <w:adjustRightInd w:val="0"/>
        <w:spacing w:line="0" w:lineRule="atLeast"/>
        <w:jc w:val="both"/>
        <w:rPr>
          <w:sz w:val="20"/>
          <w:szCs w:val="20"/>
        </w:rPr>
      </w:pPr>
    </w:p>
    <w:p w:rsidR="005D726E" w:rsidRDefault="005D726E" w:rsidP="00CB4EE4">
      <w:pPr>
        <w:autoSpaceDE w:val="0"/>
        <w:autoSpaceDN w:val="0"/>
        <w:adjustRightInd w:val="0"/>
        <w:spacing w:line="0" w:lineRule="atLeast"/>
        <w:jc w:val="both"/>
        <w:rPr>
          <w:sz w:val="20"/>
          <w:szCs w:val="20"/>
        </w:rPr>
      </w:pPr>
    </w:p>
    <w:p w:rsidR="005D726E" w:rsidRDefault="005D726E" w:rsidP="00CB4EE4">
      <w:pPr>
        <w:autoSpaceDE w:val="0"/>
        <w:autoSpaceDN w:val="0"/>
        <w:adjustRightInd w:val="0"/>
        <w:spacing w:line="0" w:lineRule="atLeast"/>
        <w:jc w:val="both"/>
        <w:rPr>
          <w:sz w:val="20"/>
          <w:szCs w:val="20"/>
        </w:rPr>
      </w:pPr>
    </w:p>
    <w:p w:rsidR="00EA457F" w:rsidRDefault="00EA457F" w:rsidP="00CB4EE4">
      <w:pPr>
        <w:autoSpaceDE w:val="0"/>
        <w:autoSpaceDN w:val="0"/>
        <w:adjustRightInd w:val="0"/>
        <w:spacing w:line="0" w:lineRule="atLeast"/>
        <w:jc w:val="both"/>
        <w:rPr>
          <w:sz w:val="20"/>
          <w:szCs w:val="20"/>
        </w:rPr>
      </w:pPr>
    </w:p>
    <w:p w:rsidR="00EA457F" w:rsidRDefault="00490046" w:rsidP="00CB4EE4">
      <w:pPr>
        <w:autoSpaceDE w:val="0"/>
        <w:autoSpaceDN w:val="0"/>
        <w:adjustRightInd w:val="0"/>
        <w:spacing w:line="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О</w:t>
      </w:r>
      <w:r w:rsidR="00CB4EE4" w:rsidRPr="008937DD">
        <w:rPr>
          <w:sz w:val="20"/>
          <w:szCs w:val="20"/>
        </w:rPr>
        <w:t>.</w:t>
      </w:r>
      <w:r>
        <w:rPr>
          <w:sz w:val="20"/>
          <w:szCs w:val="20"/>
        </w:rPr>
        <w:t>Г</w:t>
      </w:r>
      <w:r w:rsidR="00CB4EE4" w:rsidRPr="008937DD">
        <w:rPr>
          <w:sz w:val="20"/>
          <w:szCs w:val="20"/>
        </w:rPr>
        <w:t xml:space="preserve">. </w:t>
      </w:r>
      <w:r>
        <w:rPr>
          <w:sz w:val="20"/>
          <w:szCs w:val="20"/>
        </w:rPr>
        <w:t>Рожкова</w:t>
      </w:r>
      <w:r w:rsidR="008937DD">
        <w:rPr>
          <w:sz w:val="20"/>
          <w:szCs w:val="20"/>
        </w:rPr>
        <w:t xml:space="preserve"> </w:t>
      </w:r>
      <w:r w:rsidR="00CB4EE4" w:rsidRPr="008937DD">
        <w:rPr>
          <w:sz w:val="20"/>
          <w:szCs w:val="20"/>
        </w:rPr>
        <w:t>5</w:t>
      </w:r>
      <w:r>
        <w:rPr>
          <w:sz w:val="20"/>
          <w:szCs w:val="20"/>
        </w:rPr>
        <w:t>84</w:t>
      </w:r>
      <w:r w:rsidR="004C10DA">
        <w:rPr>
          <w:sz w:val="20"/>
          <w:szCs w:val="20"/>
        </w:rPr>
        <w:t>0</w:t>
      </w:r>
    </w:p>
    <w:p w:rsidR="00CB4EE4" w:rsidRPr="008937DD" w:rsidRDefault="00CB4EE4" w:rsidP="00CB4EE4">
      <w:pPr>
        <w:autoSpaceDE w:val="0"/>
        <w:autoSpaceDN w:val="0"/>
        <w:adjustRightInd w:val="0"/>
        <w:spacing w:line="0" w:lineRule="atLeast"/>
        <w:jc w:val="both"/>
        <w:rPr>
          <w:sz w:val="20"/>
          <w:szCs w:val="20"/>
        </w:rPr>
      </w:pPr>
      <w:r w:rsidRPr="008937DD">
        <w:rPr>
          <w:sz w:val="20"/>
          <w:szCs w:val="20"/>
        </w:rPr>
        <w:t>(495)</w:t>
      </w:r>
      <w:r w:rsidR="00171A06">
        <w:rPr>
          <w:sz w:val="20"/>
          <w:szCs w:val="20"/>
        </w:rPr>
        <w:t xml:space="preserve"> </w:t>
      </w:r>
      <w:r w:rsidR="00171A06" w:rsidRPr="00171A06">
        <w:rPr>
          <w:sz w:val="20"/>
          <w:szCs w:val="20"/>
        </w:rPr>
        <w:t>214-76-31</w:t>
      </w:r>
      <w:bookmarkStart w:id="0" w:name="_GoBack"/>
      <w:bookmarkEnd w:id="0"/>
    </w:p>
    <w:sectPr w:rsidR="00CB4EE4" w:rsidRPr="008937DD" w:rsidSect="008937DD">
      <w:headerReference w:type="default" r:id="rId10"/>
      <w:pgSz w:w="11906" w:h="16838"/>
      <w:pgMar w:top="1418" w:right="1134" w:bottom="136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696" w:rsidRDefault="00104696" w:rsidP="009704C1">
      <w:r>
        <w:separator/>
      </w:r>
    </w:p>
  </w:endnote>
  <w:endnote w:type="continuationSeparator" w:id="0">
    <w:p w:rsidR="00104696" w:rsidRDefault="00104696" w:rsidP="00970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696" w:rsidRDefault="00104696" w:rsidP="009704C1">
      <w:r>
        <w:separator/>
      </w:r>
    </w:p>
  </w:footnote>
  <w:footnote w:type="continuationSeparator" w:id="0">
    <w:p w:rsidR="00104696" w:rsidRDefault="00104696" w:rsidP="00970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0229052"/>
      <w:docPartObj>
        <w:docPartGallery w:val="Page Numbers (Top of Page)"/>
        <w:docPartUnique/>
      </w:docPartObj>
    </w:sdtPr>
    <w:sdtEndPr/>
    <w:sdtContent>
      <w:p w:rsidR="008937DD" w:rsidRDefault="008937D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1CC">
          <w:rPr>
            <w:noProof/>
          </w:rPr>
          <w:t>2</w:t>
        </w:r>
        <w:r>
          <w:fldChar w:fldCharType="end"/>
        </w:r>
      </w:p>
    </w:sdtContent>
  </w:sdt>
  <w:p w:rsidR="008937DD" w:rsidRDefault="008937D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1B9"/>
    <w:rsid w:val="00000190"/>
    <w:rsid w:val="000515DC"/>
    <w:rsid w:val="000541FF"/>
    <w:rsid w:val="000B71B9"/>
    <w:rsid w:val="000C04B7"/>
    <w:rsid w:val="000F2D29"/>
    <w:rsid w:val="00104696"/>
    <w:rsid w:val="001256EE"/>
    <w:rsid w:val="00152A87"/>
    <w:rsid w:val="00171A06"/>
    <w:rsid w:val="00187A9C"/>
    <w:rsid w:val="001D7B79"/>
    <w:rsid w:val="00222148"/>
    <w:rsid w:val="002545F0"/>
    <w:rsid w:val="002B5789"/>
    <w:rsid w:val="002B6AE8"/>
    <w:rsid w:val="002E32AF"/>
    <w:rsid w:val="0032050F"/>
    <w:rsid w:val="003D6BBA"/>
    <w:rsid w:val="003F541F"/>
    <w:rsid w:val="0040155D"/>
    <w:rsid w:val="004037AF"/>
    <w:rsid w:val="004050FF"/>
    <w:rsid w:val="004130EB"/>
    <w:rsid w:val="004666A8"/>
    <w:rsid w:val="00490046"/>
    <w:rsid w:val="004C10DA"/>
    <w:rsid w:val="005B0FCB"/>
    <w:rsid w:val="005D726E"/>
    <w:rsid w:val="00603904"/>
    <w:rsid w:val="00606CFE"/>
    <w:rsid w:val="00652551"/>
    <w:rsid w:val="00655B32"/>
    <w:rsid w:val="00663A08"/>
    <w:rsid w:val="00686A89"/>
    <w:rsid w:val="00694CDE"/>
    <w:rsid w:val="006A2951"/>
    <w:rsid w:val="006B6494"/>
    <w:rsid w:val="006C298D"/>
    <w:rsid w:val="006C61CC"/>
    <w:rsid w:val="006F1D50"/>
    <w:rsid w:val="007430DA"/>
    <w:rsid w:val="00875773"/>
    <w:rsid w:val="008937DD"/>
    <w:rsid w:val="008F17A4"/>
    <w:rsid w:val="00936B68"/>
    <w:rsid w:val="00957668"/>
    <w:rsid w:val="009704C1"/>
    <w:rsid w:val="009902BC"/>
    <w:rsid w:val="00A35BE4"/>
    <w:rsid w:val="00B02E03"/>
    <w:rsid w:val="00B159E3"/>
    <w:rsid w:val="00B240C8"/>
    <w:rsid w:val="00B557C4"/>
    <w:rsid w:val="00BA46C2"/>
    <w:rsid w:val="00BA55B0"/>
    <w:rsid w:val="00BA7CEC"/>
    <w:rsid w:val="00BC0541"/>
    <w:rsid w:val="00C06617"/>
    <w:rsid w:val="00C2250C"/>
    <w:rsid w:val="00C46C21"/>
    <w:rsid w:val="00CB4EE4"/>
    <w:rsid w:val="00D167E4"/>
    <w:rsid w:val="00D37F0C"/>
    <w:rsid w:val="00D62BC9"/>
    <w:rsid w:val="00DA29C2"/>
    <w:rsid w:val="00DB6BCE"/>
    <w:rsid w:val="00E45816"/>
    <w:rsid w:val="00E732CF"/>
    <w:rsid w:val="00EA457F"/>
    <w:rsid w:val="00EB5895"/>
    <w:rsid w:val="00F1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1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71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704C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04C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704C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04C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vcardnamesmall">
    <w:name w:val="vcard_name__small"/>
    <w:basedOn w:val="a"/>
    <w:uiPriority w:val="99"/>
    <w:rsid w:val="009704C1"/>
    <w:pPr>
      <w:spacing w:before="100" w:beforeAutospacing="1" w:after="100" w:afterAutospacing="1"/>
    </w:pPr>
    <w:rPr>
      <w:sz w:val="24"/>
    </w:rPr>
  </w:style>
  <w:style w:type="table" w:styleId="a7">
    <w:name w:val="Table Grid"/>
    <w:basedOn w:val="a1"/>
    <w:uiPriority w:val="59"/>
    <w:rsid w:val="00970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B57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1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71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704C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704C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704C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04C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vcardnamesmall">
    <w:name w:val="vcard_name__small"/>
    <w:basedOn w:val="a"/>
    <w:uiPriority w:val="99"/>
    <w:rsid w:val="009704C1"/>
    <w:pPr>
      <w:spacing w:before="100" w:beforeAutospacing="1" w:after="100" w:afterAutospacing="1"/>
    </w:pPr>
    <w:rPr>
      <w:sz w:val="24"/>
    </w:rPr>
  </w:style>
  <w:style w:type="table" w:styleId="a7">
    <w:name w:val="Table Grid"/>
    <w:basedOn w:val="a1"/>
    <w:uiPriority w:val="59"/>
    <w:rsid w:val="00970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B57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7C29B-4811-4CE4-A2B3-76F6A8692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Крашенинникова Анастасия Дмитриевна</cp:lastModifiedBy>
  <cp:revision>20</cp:revision>
  <cp:lastPrinted>2019-03-27T08:37:00Z</cp:lastPrinted>
  <dcterms:created xsi:type="dcterms:W3CDTF">2019-03-18T12:38:00Z</dcterms:created>
  <dcterms:modified xsi:type="dcterms:W3CDTF">2019-03-27T08:37:00Z</dcterms:modified>
</cp:coreProperties>
</file>