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D34" w:rsidRDefault="000D296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Сравнительная таблица к приказу Федерального казначейства от 5 декабря 2024 г. № 21н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«О внесении изменений в Порядок ведения Государственной информационной системы о государственных и муниципальных платежах</w:t>
      </w:r>
      <w:r>
        <w:rPr>
          <w:rFonts w:ascii="Times New Roman" w:hAnsi="Times New Roman" w:cs="Times New Roman"/>
          <w:b/>
          <w:sz w:val="28"/>
          <w:szCs w:val="28"/>
        </w:rPr>
        <w:t xml:space="preserve">, утвержденный приказом Федерального казначейства от 12 мая 2017 г. № 11н» </w:t>
      </w:r>
      <w:r>
        <w:rPr>
          <w:rFonts w:ascii="Times New Roman" w:hAnsi="Times New Roman" w:cs="Times New Roman"/>
          <w:b/>
          <w:sz w:val="28"/>
          <w:szCs w:val="28"/>
        </w:rPr>
        <w:br/>
        <w:t>(далее соответственно – Приказ, Порядок № 11н, ГИС ГМП)</w:t>
      </w:r>
    </w:p>
    <w:p w:rsidR="00495D34" w:rsidRDefault="00495D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5000" w:type="pct"/>
        <w:tblLayout w:type="fixed"/>
        <w:tblLook w:val="04A0" w:firstRow="1" w:lastRow="0" w:firstColumn="1" w:lastColumn="0" w:noHBand="0" w:noVBand="1"/>
      </w:tblPr>
      <w:tblGrid>
        <w:gridCol w:w="684"/>
        <w:gridCol w:w="1758"/>
        <w:gridCol w:w="4039"/>
        <w:gridCol w:w="4040"/>
        <w:gridCol w:w="4039"/>
      </w:tblGrid>
      <w:tr w:rsidR="00495D34">
        <w:trPr>
          <w:trHeight w:val="20"/>
          <w:tblHeader/>
        </w:trPr>
        <w:tc>
          <w:tcPr>
            <w:tcW w:w="684" w:type="dxa"/>
          </w:tcPr>
          <w:p w:rsidR="00495D34" w:rsidRDefault="000D296D">
            <w:pPr>
              <w:ind w:lef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95D34" w:rsidRDefault="000D2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58" w:type="dxa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Структурный элемент приказа</w:t>
            </w:r>
          </w:p>
        </w:tc>
        <w:tc>
          <w:tcPr>
            <w:tcW w:w="4039" w:type="dxa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Действующая редакция приказа</w:t>
            </w:r>
          </w:p>
        </w:tc>
        <w:tc>
          <w:tcPr>
            <w:tcW w:w="4040" w:type="dxa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 с учетом изменений</w:t>
            </w:r>
          </w:p>
        </w:tc>
        <w:tc>
          <w:tcPr>
            <w:tcW w:w="4039" w:type="dxa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Обоснования вносимых изменений</w:t>
            </w:r>
          </w:p>
        </w:tc>
      </w:tr>
      <w:tr w:rsidR="00495D34">
        <w:trPr>
          <w:trHeight w:val="20"/>
        </w:trPr>
        <w:tc>
          <w:tcPr>
            <w:tcW w:w="684" w:type="dxa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8" w:type="dxa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495D34" w:rsidRDefault="000D296D">
            <w:pPr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Настоящий Порядок разработан на основании статьи 166.1 Бюджетного кодекса Российской Федерации (Собрание законодательства Российской Федерации, 1998, N 31, ст. 3823; 2007, N 18, ст. 2117; 2010, N 19, ст. 2291; 2011, N 27, ст. 3873; 2013, N 19, ст.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2331, N 31, ст. 4191, N 52, ст. 6983; 2014, N 43, ст. 5795; 2016, N 27, ст. 4278) и статьи 21.3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ерации, 2010, N 31, ст. 4179; 2011, N 27, ст. 3873; 2016, N 7, ст. 916) (далее - Закон об организации предоставления государственных и муниципальных услуг) и определяет: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495D34" w:rsidRDefault="000D296D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фиксацию времени доступности ГИС ГМП, а также времени поступления в ГИС ГМП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ации, указанной в пунктах 1 и 2 части 3 статьи 21.3 Закона об организации предоставления государственных и муниципальных услуг;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</w:tcPr>
          <w:p w:rsidR="00495D34" w:rsidRDefault="000D296D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 Настоящий Порядок разработан на основании статьи 166.1 Бюджетного кодекса Российской Федерации (Собрание законодательст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 Российской Федерации, 1998, N 31, ст. 3823; 2007, N 18, ст. 2117; 2010, N 19, ст. 2291; 2011, N 27, ст. 3873; 2013, N 19, ст. 2331, N 31, ст. 4191, N 52, ст. 6983; 2014, N 43, ст. 5795; 2016, N 27, ст. 4278) и статьи 21.3 Федерального закона от 27 июля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 г. N 210-ФЗ "Об организации предоставления государственных и муниципальных услуг" (Собрание законодательства Российской Федерации, 2010, N 31, ст. 4179; 2011, N 27, ст. 3873; 2016, N 7, ст. 916) (далее - Закон об организации предоставления государстве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нных и муниципальных услуг) и определяет: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495D34" w:rsidRDefault="000D296D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порядок фиксации времени доступности ГИС ГМП, а также времени поступления в ГИС ГМП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информации, указанной в пунктах 1 и 2 части 3 статьи 21.3 Закона об организации предоставления государственных и муниципальных услуг;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39" w:type="dxa"/>
          </w:tcPr>
          <w:p w:rsidR="00495D34" w:rsidRDefault="000D296D">
            <w:pPr>
              <w:shd w:val="clear" w:color="auto" w:fill="FFFFFF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Приведение положений Порядка № 11н в соответствие положениям пункта 4 части 3 статьи 21.3 Федерального закона от 27 июля 2010 г. № 210-ФЗ «Об организации предоставления государственных и муниципальных услуг».</w:t>
            </w:r>
          </w:p>
          <w:p w:rsidR="00495D34" w:rsidRDefault="00495D34">
            <w:pPr>
              <w:shd w:val="clear" w:color="auto" w:fill="FFFFFF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Доступ к ГИС ГМП предоставляется 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стникам ГИС ГМП, указанным в пункте 2.6 настоящего Порядка, посредством информационного взаимодействия ГИС ГМП и информационных систем участников ГИС ГМП (далее - информационное взаимодействие с ГИС ГМП) с использованием единой системы межведомственного эл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ектронного взаимодействия, предусмотренной постановлением Правительства Российской Федерации от 8 сентября 2010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697 "О единой системе межведомственного электронного взаимодействия" (далее - СМЭВ), после прохождения участниками ГИС ГМП процедуры регис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трации в ГИС ГМП в соответствии с пунктом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Порядка.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 Доступ к ГИС ГМП предоставляется участникам ГИС ГМП, указанным в пункте 2.6 настоящего Порядка, посредством информационного взаимодействия ГИС ГМП и информационных систем участников 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ГМП (далее - информационное взаимодействие с ГИС ГМП) с использованием единой системы межведомственного электронного взаимодействия, предусмотренной постановлением Правительства Российской Федерации от 8 сентября 2010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697 "О единой системе межведом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ственного электронного взаимодействия"(далее - СМЭВ), после прохождения участниками ГИС ГМП процедуры регистрации в ГИС ГМП в соответствии с пунктом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Порядка.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shd w:val="clear" w:color="auto" w:fill="FFFFFF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положений Порядка № 11н в соответствие друг другу.</w:t>
            </w:r>
          </w:p>
        </w:tc>
      </w:tr>
      <w:tr w:rsidR="00495D34">
        <w:trPr>
          <w:trHeight w:val="20"/>
        </w:trPr>
        <w:tc>
          <w:tcPr>
            <w:tcW w:w="684" w:type="dxa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9" w:type="dxa"/>
          </w:tcPr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Участниками ГИС ГМП (далее - Участники) являются: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Участниками ГИС ГМП (далее - Участники) являются: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уполномоченный федеральный орган исполнительной власти,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осуществляющий функции по созданию, развитию, эксплуатации, в том числе обслуживанию 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льзователей государственной информационной системы «Официальный сайт Российской Федерации в информационно-телекоммуникационной сети «Интернет»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www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torgi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gov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(далее – оператор ГИС «Торги»);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оператор государственной автоматизированной информационно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системы «Управление» (далее – оператор ГАС «Управление»);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оператор Цифровой платформы малого и среднего предпринимательства (далее – оператор Цифровой платформы МСП);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оператор федеральной государственной информационной системы легковых такси (далее – оператор ФГИС такси);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оператор федеральной государственной информационной системы учета и регистрации тракторов, самоходных машин и прицепов к ним (далее – опера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 ФГИС УСМТ);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операторы услуг информационного обмена, обеспечивающие информационное взаимодействие с ГИС ГМП операторов по переводу денежных средств (далее – операторы услуг информационного обмена)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9" w:type="dxa"/>
          </w:tcPr>
          <w:p w:rsidR="00495D34" w:rsidRDefault="000D296D">
            <w:pPr>
              <w:ind w:firstLine="283"/>
              <w:jc w:val="both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Приказом предусматривается расширение состава 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астников ГИС ГМП:</w:t>
            </w:r>
          </w:p>
          <w:p w:rsidR="00495D34" w:rsidRDefault="000D296D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реализации положений пункта 41 Правил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проведения конкурсов и аукционов на право заключения  соглашения об осуществлении рекреационной деятельности в национальном парке, утвержденных постановлением Правительства Российской Федера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ции от 11.12.2023 № 2112, а также на основании изменений в постановления Правительства №№ 860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1041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Федеральному казначейству, как оператору ГИС «Торги», предоставляется доступ к ГИС ГМП в целях размещения уполномоченными органами и организациями информ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ации, необходимой для уплаты платежей за реализуемое имущество посредством ГИС «Торги». </w:t>
            </w:r>
          </w:p>
          <w:p w:rsidR="00495D34" w:rsidRDefault="000D296D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поручением Аппарата Правительства Российской Федерации от 07.03.2023 № 5444-П6 Федеральному казначейству, как оператору государственной автоматизирова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нной информационной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«Управление», предоставляется доступ к ГИС ГМП в целях определения факта функционирования объектов капитального строительства. </w:t>
            </w:r>
          </w:p>
          <w:p w:rsidR="00495D34" w:rsidRDefault="000D296D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эксперимента по цифровой трансформации предоставления услуг, мер поддержки и сервисов в цел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ях развития малого и среднего предпринимательства, утвержденного постановлением Правительства Российской Федерации от 21.12.2021 № 2371 «О проведении эксперимента по цифровой трансформации предоставления услуг, мер поддержки и сервисов в целях развития мал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 и среднего предпринимательства» пользователям Цифровой платформы малого и среднего предпринимательства, оператором которой является АО «Корпорация МСП», предоставляется возможность получения информации, необходимой для уплаты денежных средств, и иной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нформации из ГИС ГМП для проверки факта отсутствия у субъектов малого и среднего предпринимательства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задолженности по платежам в бюджетную систему.</w:t>
            </w:r>
          </w:p>
          <w:p w:rsidR="00495D34" w:rsidRDefault="000D296D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целях реализации положений пункта 4 части 9 статьи 5 Федерального закона от 29.12.2022 № 580-ФЗ «Об органи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зации перевозок пассажиров и багажа легковым такси в Российской Федерации, о внесении изменений в отдельные законодательные акты Российской Федерации и о признании утратившими ситу отдельных положений законодательных актов Российской Федерации» оператору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ГИС такси предоставляется возможность осуществления с использованием ГИС ГМП проверки наличия неоплаченных административных штрафов при выдаче разрешений на осуществление деятельности по перевозке пассажиров и багажа легковым такси. </w:t>
            </w:r>
          </w:p>
          <w:p w:rsidR="00495D34" w:rsidRDefault="000D296D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реализации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ложений пункта 44 Правил допуска к управлению самоходными машинами и выдачи удостоверений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тракториста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-машиниста (тракториста), утвержденных постановлением Правительства Российской Федерации от 12.07.1999 № 769 оператору ФГИС УСМТ предоставляется возможност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осуществления с использованием ГИС ГМП проверки уплаты денежных средств по административным штрафам в области дорожного движения. </w:t>
            </w:r>
          </w:p>
          <w:p w:rsidR="00495D34" w:rsidRDefault="000D296D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положениями Федерального закона от 27.06.2011 № 161-ФЗ «О национальной платежной системе» (статьи 3, 9.1,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30.6) операторы по переводу денежных средств (кредитные организации) вправе привлекать операторов услуг информационного обмена для обмена информацией с клиентами кредитных организаций при осуществлении операций с использованием электронных средств платежа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(банковских карт). На основании указанных положений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предусматривается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состав участников ГИС ГМП операторов услуг информационного обмена для взаимодействия через них операторов по переводу денежных средств, что позволит снизить расходы кредитных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организаций.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Участники могут осуществлять в ГИС ГМП следующие полномочия: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ператоры по переводу денежных средств, обеспечивающие информационное взаимодействие с ГИС ГМП иных операторов по переводу денежных средств и (или) банковских платежных агентов (субагентов), и (или) платежных агентов, органы государственной власти (органы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естного самоуправления), обеспечивающие информационное взаимодействие с ГИС ГМП финансовых органов и (или) местных администраций, и (или) учреждений, осуществляющих прием от плательщиков наличных денежных средств, оператор системы "Электронный бюджет",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аны управления государственными внебюджетными фондами Российской Федерации, обеспечивающие информационное взаимодействие с ГИС ГМП территориальных органов государственных внебюджетных фондов Российской Федерации, уполномоченные многофункциональные центры,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обеспечивающие информационное взаимодействие с ГИС ГМП многофункциональных центров, - полномочия главного администратора платежей (далее - главные администраторы платежей);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операторы порталов, многофункциональные центры, иные уполномоченные органы - полном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очия администратора запросов (далее - администраторы запросов);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Участники могут осуществлять в ГИС ГМП следующие полномочия: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ператоры по переводу денежных средств, обеспечивающие информационное взаимодействие с ГИС ГМП иных операторов по переводу денежных средств и (или) банковских платежных агентов (субагентов), и (или) платежных агентов, органы государственной власти (органы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естного самоуправления), обеспечивающие информационное взаимодействие с ГИС ГМП финансовых органов и (или) местных администраций, и (или) учреждений, осуществляющих прием от плательщиков наличных денежных средств, оператор системы "Электронный бюджет",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аны управления государственными внебюджетными фондами Российской Федерации, обеспечивающие информационное взаимодействие с ГИС ГМП территориальных органов государственных внебюджетных фондов Российской Федерации,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операторы услуг информационного обмена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лномоченные многофункциональные центры, обеспечивающие информационное взаимодействие с ГИС ГМП многофункциональных центров, - полномочия главного администратора платежей (далее - главные администраторы платежей);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операторы порталов,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оператор ГИС «Торги»,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ператор ГАС «Управление», оператор Цифровой платформы МСП, оператор ФГИС такси, оператор ФГИС УСМТ,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многофункциональные центры, иные уполномоченные органы - полномочия администратора запросов (далее - администраторы запросов);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положений Поря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дка № 11н в соответствие друг другу.</w:t>
            </w:r>
          </w:p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Новым участникам ГИС ГМП предоставляется право передавать информацию об уплате денежных средств и запрашивать информацию.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 При отсутствии технической возможности регистрации в ГИС ГМП в соответствии с пунктом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 настоящего Порядка Участником прямого взаимодействия представляется в территориальный орган Федерального казначейства по своему месту нахождения Заявка на регистрацию в форме документа на бумажном носителе в двух экземплярах с одновременным 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 документа на машинном носителе, а также заверенные копии документов, предусмотренных пунктом 2.10 настоящего Порядка, в одном экземпляре.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Заявка на регистрацию в форме документа на бумажном носителе подписывается руководителем (или уполномоченным им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ом) Участника прямого взаимодействия с указанием должности и расшифровки подписи, содержащей фамилию и инициалы, и скрепляется печатью Участника прямого взаимодействия.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Признается утратившим силу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Исключается необходимость представления участниками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документов на бумажном носителе в целях получения доступа к ГИС ГМП.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доступа будет осуществляться в цифровом виде с использованием Личного кабинета.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2.10.5. Оператором по приему платежей:</w:t>
            </w:r>
          </w:p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об осуществлении деятельности по приему платежей физических лиц, заключенный в соответствии с Федеральным законом от 3 июня 2009 г. № 103-ФЗ "О деятельности по приему платежей физических лиц, осуществляемой платежными агентами";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 поста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новке оператора по приему платежей на учет в Федеральной службе по финансовому мониторингу.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Признается утратившим силу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предоставления операторами по приему платежей документов-оснований на бумажном носителе в целях получения досту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ГИС ГМП.</w:t>
            </w:r>
          </w:p>
          <w:p w:rsidR="00495D34" w:rsidRDefault="000D296D">
            <w:pPr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данной информации должно осуществляться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территориальными органами Федерального казначейства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опубликованного на сайте Банка России </w:t>
            </w:r>
            <w:hyperlink r:id="rId8" w:tooltip="https://www.cbr.ru/psystem/registers/" w:history="1">
              <w:r>
                <w:rPr>
                  <w:rStyle w:val="af1"/>
                  <w:rFonts w:ascii="Times New Roman" w:hAnsi="Times New Roman"/>
                  <w:sz w:val="24"/>
                  <w:szCs w:val="24"/>
                </w:rPr>
                <w:t>реестра операторов по приему платежей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ведение которого осуществляется Банком России в соответствии с частью 1 статьи 3.1 Федерального закона от 3 июня 2009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103-ФЗ «О деятельности по приему платежей физических лиц, осуществляемой платежными агентами»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2.10.12. Государственным и муниципальным учреждением с типом бюджетное или автономное - сведения об оказываемых государственным и муниципальным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 услугах, указанных в части 3 статьи 1 и части 1 статьи 9 Закона об организации предоставления государственных и муниципальных услуг, и нормативном правовом акте, утвердившем перечень данных услуг.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Признается утратившим силу</w:t>
            </w: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495D34" w:rsidRDefault="000D29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Федеральному закону от 02.10.2007 № 229-ФЗ «Об исполнительном производстве» и постановлению Правительства Российской Федерации от 18.07.2019 № 934 «Об утверждении требований к форматам исполнительных документов, вынесенных и (или) направляемых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в форме электронного документа» в исполнительном документе в обязательном порядке должен быть указан уникальный идентификатор начисления, сформированный в том числе государственным (муниципальным) учреждением при направлении информации о начисл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ении в ГИС ГМП.</w:t>
            </w:r>
          </w:p>
          <w:p w:rsidR="00495D34" w:rsidRDefault="000D29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правило, необходимость взыскания денежных средств связано с финансово-хозяйственной деятельностью учреждений, но не оказанием государственных (муниципальных) услуг. В этой связи, для возможности получения учреждениями доступа к ГИС ГМП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выставления ими начислений необходимо исключить требование о предоставлении сведений об оказываемых учреждениями услугах и нормативных правовых актов, которыми утверждены перечни данных услуг.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 Территориальный орган Федерального казначейства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уществляет рассмотрение Заявки на регистрацию, Заявки на внесение изменений, Заявки на прекращение доступа и документов, представленных в соответствии с пунктами 2.10 - 2.11, 2.13 и 2.14 настоящего Порядка, и проверку: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 Территориальный орган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казначейства осуществляет рассмотрение Заявки на регистрацию, Заявки на внесение изменений, Заявки на прекращение доступа и документов, представленных в соответствии с пунктами 2.10 - 2.11, 2.13 и 2.14 настоящего Порядка, и проверку: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наличи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 сведений об Участнике, являющемся оператором по приему платежей, указанных в Заявке на регистрацию, Заявке на внесение изменений, в реестре операторов по приему платежей, ведение которого осуществляется Банком России в соответствии с частью 1 статьи 3.1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Федерального закона от 3 июня 2009 года № 103-ФЗ «О деятельности по приему платежей физических лиц, осуществляемой платежными агентами»;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наличия сведений об Участнике, являющемся оператором услуг информационного обмена, указанных в Заявке на регистраци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ю, Заявке на внесение изменений, в перечне операторов услуг информационного обмена, ведение которого осуществляется Банком России в соответствии с частью 20 статьи 9.1 Федерального закона от 27 июня 2011 года № 161-ФЗ «О национальной платежной системе».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иказ дополняется положениями о проведении проверок при предоставлении доступа к системе операторам по приему платежей и операторам услуг информационного обмена.</w:t>
            </w:r>
          </w:p>
          <w:p w:rsidR="00495D34" w:rsidRDefault="000D29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проверки должны осуществляться территориальными органами Федерального казначейства на основании информации из </w:t>
            </w:r>
            <w:hyperlink r:id="rId9" w:tooltip="https://www.cbr.ru/psystem/registers/" w:history="1">
              <w:r>
                <w:rPr>
                  <w:rStyle w:val="af1"/>
                  <w:rFonts w:ascii="Times New Roman" w:hAnsi="Times New Roman"/>
                  <w:sz w:val="24"/>
                  <w:szCs w:val="24"/>
                </w:rPr>
                <w:t>реестра операторов по приему платежей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ведение которого осуществляется Банком России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частью 1 статьи 3.1 Федерального закона от 3 июня 2009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103-ФЗ «О деятельности по приему платежей физических лиц, осуществляемой платежными агентами», и </w:t>
            </w:r>
            <w:hyperlink r:id="rId10" w:tooltip="https://www.cbr.ru/psystem/registers/" w:history="1">
              <w:r>
                <w:rPr>
                  <w:rStyle w:val="af1"/>
                  <w:rFonts w:ascii="Times New Roman" w:hAnsi="Times New Roman"/>
                  <w:sz w:val="24"/>
                  <w:szCs w:val="24"/>
                </w:rPr>
                <w:t>перечня операторов услуг информационного обмена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ведение которого осуществляется Банком России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 частью 20 статьи 9.1 Федерального закона от 27 июня 2011 года № 161-ФЗ «О нац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иональной платежной системе».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2.20. В случае положительного результата проведения предусмотренной пунктом 2.16 настоящего Порядка проверки Заявки на регистрацию и документов, представленных Участником прямого взаимодействия в соответствии с пунктами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.10 - 2.11 настоящего Порядка, территориальный орган Федерального казначейства в течение семи рабочих дней, следующих за днем их получения: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 Участнику прямого взаимодействия один экземпляр Заявки на регистрацию, представленной в форме докумен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на бумажном носителе, с отметкой территориального органа Федерального казначейства о присвоении уникального регистрационного номера Участнику прямого взаимодействия и отражением информации об уникальных регистрационных номерах, присвоенных Участникам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свенного взаимодействия, в случае их указания в Заявке на регистрацию Участником прямого взаимодействия;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направляет в личный кабинет Участника прямого взаимодействия, представившему Заявку на регистрацию в форме электронного документа, уведомление о регист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рации, сформированное в соответствии с пунктом 2.26 настоящего Порядка, с указанием уникального регистрационного номера, присвоенного Участнику прямого взаимодействия, и уникальных регистрационных номеров, присвоенных Участникам косвенного взаимодействия,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 их указания в Заявке на регистрацию Участником прямого взаимодействия.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Абзац четвертый признается утратившим силу;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Уточнена формулировка пятого абзаца: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направляет в личный кабинет Участника прямого взаимодействия, представившему Заявку на регистра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цию в форме электронного документа, уведомление о регистрации,  с указанием уникального регистрационного номера, присвоенного Участнику прямого взаимодействия, и уникальных регистрационных номеров, присвоенных Участникам косвенного взаимодействия, в случае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их указания в Заявке на регистрацию Участником.</w:t>
            </w: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 результатах рассмотрения Заявки на регистрацию в ГИС ГМП на бумажном носителе.</w:t>
            </w:r>
          </w:p>
          <w:p w:rsidR="00495D34" w:rsidRDefault="000D29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Личного кабинета.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2.21. В случае положительного результата проведения предусмотренной пунктом 2.16 настоящего Порядка проверки Заявки на внесение изменений и документов, представленных Участником прямого взаимодействия в соответств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с пунктом 2.13 настоящего Порядка, территориальный орган Федерального казначейства в течение семи рабочих дней, следующих за днем их получения: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 Участнику прямого взаимодействия один экземпляр Заявки на внесение изменений, представленной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носителе, с отметкой территориального органа Федерального казначейства о внесении изменений;</w:t>
            </w:r>
          </w:p>
          <w:p w:rsidR="00495D34" w:rsidRDefault="000D296D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направляет в личный кабинет Участнику прямого взаимодействия, представившему Заявку на внесение изменений в форме электронного докумен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та, уведомление о внесении изменений, сформированное в соответствии с пунктом 2.26 настоящего Порядка;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Абзац третий признается утратившим силу;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Уточнена формулировка четвертого абзаца: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направляет в личный кабинет Участнику прямого взаимодействия, 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редставившему Заявку на внесение изменений в форме электронного документа, уведомление о внесении изменений;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 результатах рассмотрения Заявки на внесения изменений в сведения в ГИС ГМП на бумажном носителе.</w:t>
            </w:r>
          </w:p>
          <w:p w:rsidR="00495D34" w:rsidRDefault="000D29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  <w:p w:rsidR="00495D34" w:rsidRDefault="00495D3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2.22. В случае положительного результата проведения предусмотренной пунктом 2.16 настоящего Порядка проверки Заявки на прекращение доступа и документов, представленных Участником прямого взаимодействия в соответствии с пунктом 2.14 настоящего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территориальный орган Федерального казначейства в течение одного рабочего дня с даты ликвидации, реорганизации Участника, прекращения Участником выполнения функции (ведения деятельности), предусмотренной пунктом 2.2 настоящего Порядка, и (или) отмены (п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рекращения) полномочия Участника, предусмотренного пунктом 2.3 настоящего Порядка, а в случае если указанная дата на момент предоставления Участником в территориальный орган Федерального казначейства Заявки на прекращение доступа уже наступила, в течение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дного рабочего дня с даты приема Заявки на прекращение доступа: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 Участнику прямого взаимодействия один экземпляр Заявки на прекращение доступа, представленной в форме документа на бумажном носителе, с отметкой территориального органа Федераль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казначейства о прекращении доступа к ГИС ГМП;</w:t>
            </w: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направляет в личный кабинет Участнику прямого взаимодействия, представившему Заявку на прекращение доступа в форме электронного документа, уведомление о прекращении доступа, сформированное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пунктом 2.26 настоящего Порядка.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Абзац третий признается утратившим силу;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Уточнена формулировка четвертого абзаца: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направляет в личный кабинет Участнику прямого взаимодействия, представившему Заявку на прекращение доступа в форме электронного документа, уведомление о прекращении доступа.</w:t>
            </w: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 результатах рассмо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трения Заявки на прекращение доступа  к ГИС ГМП на бумажном носителе.</w:t>
            </w:r>
          </w:p>
          <w:p w:rsidR="00495D34" w:rsidRDefault="000D29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  <w:p w:rsidR="00495D34" w:rsidRDefault="00495D3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D34" w:rsidRDefault="00495D3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2.23.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случае отрицательного результата проведения предусмотренной пунктом 2.16 настоящего Порядка проверки Заявки на регистрацию, Заявки на внесение изменений, Заявки на прекращение доступа и документов, представленных Участником прямого взаимодействия в соотве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тствии с пунктами 2.10 - 2.11, 2.13 и 2.14 настоящего Порядка, территориальный орган Федерального казначейства в срок не позднее семи рабочих дней, следующих за днем их получения:</w:t>
            </w:r>
          </w:p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представления документов в форме документов на бумажном носителе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 Участнику прямого взаимодействия представленные документы;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формирует и направляет Участнику прямого взаимодействия уведомление, содержащее информацию, позволяющую идентифицировать Заявку на регистрацию, Заявку на внесение изменений, Заявку на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екращение доступа, а также причину отказа, (далее - Уведомление) в форме документа, соответствующей форме представления Участником прямого взаимодействия Заявки на регистрацию, Заявки на внесение изменений или Заявки на прекращение доступа.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случае отрицательного результата проведения предусмотренной пунктом 2.16 настоящего Порядка проверки территориальный орган Федерального казначейства в срок не позднее семи рабочих дней, следующих за днем получения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Заявки на регистрацию, Заявки на внесени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 изменений, Заявки на прекращение доступа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документов, представленных Участником прямого взаимодействия в соответствии с пунктами 2.10 - 2.14 настоящего Порядка,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отказывает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в проведении предусмотренных ими действий с одновременным направлением Участнику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прямого взаимодействия уведомления, содержащего информацию, позволяющую идентифицировать отказанный документ, а также причину такого отказа.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Исключается необходимость направления участнику уведомления об отказе в регистрации в системе, внесении изменений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сведения об участнике, прекращении доступа к ГИС ГМП на бумажном носителе.</w:t>
            </w:r>
          </w:p>
          <w:p w:rsidR="00495D34" w:rsidRDefault="000D296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2.24. Решение территориального органа Федерального казначейства о присвоении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уникального регистрационного номера Участнику прямого взаимодействия, о внесении изменений или о прекращении доступа к ГИС ГМП, указываемое в Заявке на регистрацию, в Заявке на внесение изменений или в Заявке на прекращение доступа соответственно, а также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Уведомление, сформированные в форме документа на бумажном носителе, подписываются руководителем (или уполномоченным им лицом) территориального органа Федерального казначейства с указанием должности, расшифровки подписи, содержащей фамилию и инициалы,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 телефона ответственного исполнителя и даты, оформленной словесно-цифровым способом.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Уведомление, сформированное территориальным органом Федерального казначейства в форме электронного документа в личном кабинете, подписывается электронной подписью руково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дителя (или уполномоченного им лица) территориального органа Федерального казначейства. 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2.24. Уведомления, сформированные в форме электронных документов в личном кабинете, подписываются электронной подписью Федерального казначейства (далее – оператор ГИС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ГМП), квалифицированный сертификат которой содержит указание только на оператора ГИС ГМП в качестве владельца данного сертификата.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 регистрации в системе, внесении изменений в сведения об участни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ке, прекращении доступа к ГИС ГМП на бумажном носителе.</w:t>
            </w:r>
          </w:p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.26. Уведомление о регистрации, уведомление о внесении изменений, уведомление о прекращении доступа, сформированное территориальным органом Федерального казначейства в форме электронного документа в личном кабинете, подписывается электронной подписью руков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одителя (или уполномоченного им лица) территориального органа Федерального казначейства.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Признается утратившим силу</w:t>
            </w: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Исключение положений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 11н в связи с изменениями, вносимыми в пункт 2.24 Порядка № 11н (пункт 8 таблицы).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2.27. Документы,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ГМП, внесении изменений в сведения или прекращении доступа к ГИС ГМП, в случае положительного резу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льтата проведения проверки, предусмотренной пунктом 2.16 настоящего Порядка, помещаются на хранение в дело Участника, которое ведется территориальным органом Федерального казначейства.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представляемые Участником прямого взаимодействия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территориальный орган Федерального казначейства в соответствии с настоящим Порядком при регистрации в ГИС ГМП, внесении изменений в сведения или прекращении доступа к ГИС ГМП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форме электронного документа, хранятся в электронном деле Участника ГИС ГМП.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ведения дела участника в бумажном виде.</w:t>
            </w:r>
          </w:p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дела участника будет осуществляться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цифровом виде на основании сведений, поступивших посредством Личного кабинета.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2.28.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 (далее - Оператор ГИС ГМП) обеспечивает доступ Участников прямого взаимодействия к ГИС ГМП круглосуточно.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2.28.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Оператор ГИС ГМП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доступ Участников прямого взаимодействия к ГИС ГМП круглосуточно.</w:t>
            </w:r>
          </w:p>
          <w:p w:rsidR="00495D34" w:rsidRDefault="00495D3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положений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орядка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11н в соответствие друг другу в связи с изменениями, внесенными в 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2.24 Порядка № 11н (пункт 8 таблицы)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 Участник предоставляет в ГИС ГМП в форме электронного документа:</w:t>
            </w:r>
          </w:p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информацию, необходимую для уплаты денежных средств - путем направления извещения о начислении;</w:t>
            </w:r>
          </w:p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информацию об исполнительном производстве - путем направления извещения об уточнении начисления;</w:t>
            </w:r>
          </w:p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информацию об уплате денежных средств - путем направления извещ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о приеме к исполнению распоряжения.</w:t>
            </w:r>
          </w:p>
          <w:p w:rsidR="00495D34" w:rsidRDefault="000D296D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ранее предоставленного в ГИС ГМП извещения о начислении, извещения о приеме к исполнению распоряжения Участник направляет извещение об уточнении начисления, извещение об уточнении распоряжения в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орме электронного документа.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Извещения о начислении, извещения об уточнении начисления направляются в том числе с использованием порталов государственных и муниципальных услуг, иных государственных информационных систем.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4.1. Участник предоставляет в ГИС ГМП: 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информацию, необходимую для уплаты денежных средств: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путем направления извещения о начислении в форме электронного документа;</w:t>
            </w:r>
          </w:p>
          <w:p w:rsidR="00495D34" w:rsidRDefault="000D29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- путем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путем формирования в личном кабинете сведений о реквизитах в случаях, уста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новленных пунктом 4.1.(1). Порядка;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информацию об исполнительном производстве - путем направления извещения об уточнении начисления;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информацию об уплате денежных средств - путем направления извещения о приеме к исполнению распоряжения.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случае уточнения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предоставленного в ГИС ГМП извещения о начислении, извещения о приеме к исполнению распоряжения Участник направляет извещение об уточнении начисления, извещение об уточнении распоряжения в форме электронного документа.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Извещения о начислении, извещен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ия об уточнении начисления направляются в том числе с использованием порталов государственных и муниципальных услуг, иных государственных информационных систем.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4.1.(1). Информация, необходимая для уплаты денежных средств (ее уточнение), предоставляется Уч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астником в ГИС ГМП путем формирования в личном кабинете сведений о реквизитах в случае приема платежей в уплату денежных средств с использованием сервиса быстрых платежей платежной системы Банка России (далее – СБП) с применением реквизитов перевода, перед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анных получателем средств плательщику в электронной форме и представленных в том числе в виде кода.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Приказом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устанавливается новый способ передачи информации, необходимой для уплаты денежных средств, в случае приема платежей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уплату денежных средств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использованием системы быстрых платежей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495D34" w:rsidRDefault="00495D34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 Получение Участником информации, необходимой для уплаты денежных средств, осуществляется исключительно в целях предоставления указанной информации плательщику и составления распоряжения о переводе денежных средств.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 Получение Участником информ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ации, необходимой для уплаты денежных средств, осуществляется исключительно в целях предоставления указанной информации плательщику и составления распоряжения о переводе денежных средств.</w:t>
            </w:r>
          </w:p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При осуществлении перевода денежных средств с использовани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ем СБП в случаях, предусмотренных подпунктом 5.6 пункта 5 приложения № 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к Положению Банка России от 24 сентября 2020 г. № 732-П «О платежной системе Банка России»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(зарегистрировано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в Министерстве юстиции Российской Федерации 10 ноября 2020 г., регистрац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ионный № 60810)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495D34" w:rsidRDefault="000D296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участник получает реквизиты перевода, представленные в том числе в виде кода, через ГИС ГМП для представления плательщику;</w:t>
            </w:r>
          </w:p>
          <w:p w:rsidR="00495D34" w:rsidRDefault="000D296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участник,  являющийся участником СБП, получает информацию, необходимую для уплаты денежных средств, из ГИС ГМП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через операционный и платежный клиринговый центр СБП.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Приказом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устанавливается новый способ передачи информации, необходимой для уплаты денежных средств, в случае приема платежей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уплату денежных средств с использованием системы быстрых платежей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495D34" w:rsidRDefault="00495D34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95D34" w:rsidRDefault="00495D34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95D34" w:rsidRDefault="00495D34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D34">
        <w:trPr>
          <w:trHeight w:val="276"/>
        </w:trPr>
        <w:tc>
          <w:tcPr>
            <w:tcW w:w="684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58" w:type="dxa"/>
            <w:vMerge w:val="restart"/>
          </w:tcPr>
          <w:p w:rsidR="00495D34" w:rsidRDefault="000D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Фиксация времени доступности ГИС ГМП и времени поступления в ГИС ГМП информации, необходимой для уплаты денежных средств, и информации об уплате денежных средств.</w:t>
            </w:r>
          </w:p>
        </w:tc>
        <w:tc>
          <w:tcPr>
            <w:tcW w:w="4040" w:type="dxa"/>
            <w:vMerge w:val="restart"/>
          </w:tcPr>
          <w:p w:rsidR="00495D34" w:rsidRDefault="000D296D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фиксации времени доступности ГИС ГМП, а также времени поступления в ГИС ГМП информации, необходимой для уплаты денежных средств, и информации об уплате денежных средств.</w:t>
            </w:r>
          </w:p>
        </w:tc>
        <w:tc>
          <w:tcPr>
            <w:tcW w:w="4039" w:type="dxa"/>
            <w:vMerge w:val="restart"/>
          </w:tcPr>
          <w:p w:rsidR="00495D34" w:rsidRDefault="000D296D">
            <w:pPr>
              <w:shd w:val="clear" w:color="auto" w:fill="FFFFFF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положений Порядка № 11н в соответствие положениям пункта 4 части 3 статьи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21.3 Федерального закона от 27 июля 2010 г. № 210-ФЗ «Об организации предоставления государственных и муниципальных услуг».</w:t>
            </w:r>
          </w:p>
        </w:tc>
      </w:tr>
    </w:tbl>
    <w:p w:rsidR="00495D34" w:rsidRDefault="00495D34">
      <w:pPr>
        <w:spacing w:line="240" w:lineRule="auto"/>
        <w:rPr>
          <w:rFonts w:ascii="Times New Roman" w:hAnsi="Times New Roman" w:cs="Times New Roman"/>
          <w:sz w:val="2"/>
          <w:szCs w:val="2"/>
        </w:rPr>
      </w:pPr>
    </w:p>
    <w:sectPr w:rsidR="00495D34">
      <w:headerReference w:type="default" r:id="rId11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D34" w:rsidRDefault="000D296D">
      <w:pPr>
        <w:spacing w:after="0" w:line="240" w:lineRule="auto"/>
      </w:pPr>
      <w:r>
        <w:separator/>
      </w:r>
    </w:p>
  </w:endnote>
  <w:endnote w:type="continuationSeparator" w:id="0">
    <w:p w:rsidR="00495D34" w:rsidRDefault="000D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D34" w:rsidRDefault="000D296D">
      <w:pPr>
        <w:spacing w:after="0" w:line="240" w:lineRule="auto"/>
      </w:pPr>
      <w:r>
        <w:separator/>
      </w:r>
    </w:p>
  </w:footnote>
  <w:footnote w:type="continuationSeparator" w:id="0">
    <w:p w:rsidR="00495D34" w:rsidRDefault="000D296D">
      <w:pPr>
        <w:spacing w:after="0" w:line="240" w:lineRule="auto"/>
      </w:pPr>
      <w:r>
        <w:continuationSeparator/>
      </w:r>
    </w:p>
  </w:footnote>
  <w:footnote w:id="1">
    <w:p w:rsidR="00495D34" w:rsidRDefault="000D296D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</w:rPr>
        <w:t> Проект постановления Правительства Российской Федерации «О внесении изменений в Положение об организации и проведении продажи государственного или муниципального имущества в электронной форме, утвержденное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0"/>
        </w:rPr>
        <w:t xml:space="preserve"> от 27.08.2012 № 860 (ID проекта № 01/01/12-22/00134586).</w:t>
      </w:r>
    </w:p>
  </w:footnote>
  <w:footnote w:id="2">
    <w:p w:rsidR="00495D34" w:rsidRDefault="000D296D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</w:rPr>
        <w:t> Проект постановления Правительства Российской Федерации «О внесении изменений в Положение о порядке реализации имущества, обращенного в собственность государства, вещественных доказательств, изъят</w:t>
      </w:r>
      <w:r>
        <w:rPr>
          <w:rFonts w:ascii="Times New Roman" w:eastAsia="Times New Roman" w:hAnsi="Times New Roman" w:cs="Times New Roman"/>
          <w:sz w:val="20"/>
        </w:rPr>
        <w:t>ых вещей, а также задержанных таможенными органами товаров, утвержденное постановлением Правительства Российской Федерации от 30.09.2015 № 1041» (ID проекта № 01/01/12-22/00134426).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271511784"/>
      <w:docPartObj>
        <w:docPartGallery w:val="Page Numbers (Top of Page)"/>
        <w:docPartUnique/>
      </w:docPartObj>
    </w:sdtPr>
    <w:sdtEndPr/>
    <w:sdtContent>
      <w:p w:rsidR="00495D34" w:rsidRDefault="000D296D">
        <w:pPr>
          <w:pStyle w:val="af4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95D34" w:rsidRDefault="00495D34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D0AF5"/>
    <w:multiLevelType w:val="hybridMultilevel"/>
    <w:tmpl w:val="2E6E861A"/>
    <w:lvl w:ilvl="0" w:tplc="0CEC0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358A76A">
      <w:start w:val="1"/>
      <w:numFmt w:val="lowerLetter"/>
      <w:lvlText w:val="%2."/>
      <w:lvlJc w:val="left"/>
      <w:pPr>
        <w:ind w:left="1800" w:hanging="360"/>
      </w:pPr>
    </w:lvl>
    <w:lvl w:ilvl="2" w:tplc="FC8C0A7C">
      <w:start w:val="1"/>
      <w:numFmt w:val="lowerRoman"/>
      <w:lvlText w:val="%3."/>
      <w:lvlJc w:val="right"/>
      <w:pPr>
        <w:ind w:left="2520" w:hanging="180"/>
      </w:pPr>
    </w:lvl>
    <w:lvl w:ilvl="3" w:tplc="A2147888">
      <w:start w:val="1"/>
      <w:numFmt w:val="decimal"/>
      <w:lvlText w:val="%4."/>
      <w:lvlJc w:val="left"/>
      <w:pPr>
        <w:ind w:left="3240" w:hanging="360"/>
      </w:pPr>
    </w:lvl>
    <w:lvl w:ilvl="4" w:tplc="861A2310">
      <w:start w:val="1"/>
      <w:numFmt w:val="lowerLetter"/>
      <w:lvlText w:val="%5."/>
      <w:lvlJc w:val="left"/>
      <w:pPr>
        <w:ind w:left="3960" w:hanging="360"/>
      </w:pPr>
    </w:lvl>
    <w:lvl w:ilvl="5" w:tplc="99421E66">
      <w:start w:val="1"/>
      <w:numFmt w:val="lowerRoman"/>
      <w:lvlText w:val="%6."/>
      <w:lvlJc w:val="right"/>
      <w:pPr>
        <w:ind w:left="4680" w:hanging="180"/>
      </w:pPr>
    </w:lvl>
    <w:lvl w:ilvl="6" w:tplc="78166ED6">
      <w:start w:val="1"/>
      <w:numFmt w:val="decimal"/>
      <w:lvlText w:val="%7."/>
      <w:lvlJc w:val="left"/>
      <w:pPr>
        <w:ind w:left="5400" w:hanging="360"/>
      </w:pPr>
    </w:lvl>
    <w:lvl w:ilvl="7" w:tplc="A6EE684E">
      <w:start w:val="1"/>
      <w:numFmt w:val="lowerLetter"/>
      <w:lvlText w:val="%8."/>
      <w:lvlJc w:val="left"/>
      <w:pPr>
        <w:ind w:left="6120" w:hanging="360"/>
      </w:pPr>
    </w:lvl>
    <w:lvl w:ilvl="8" w:tplc="D1065FD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C4776"/>
    <w:multiLevelType w:val="hybridMultilevel"/>
    <w:tmpl w:val="91C81F5A"/>
    <w:lvl w:ilvl="0" w:tplc="109ED5DE">
      <w:start w:val="1"/>
      <w:numFmt w:val="decimal"/>
      <w:lvlText w:val="%1."/>
      <w:lvlJc w:val="left"/>
      <w:pPr>
        <w:ind w:left="1418" w:hanging="360"/>
      </w:pPr>
      <w:rPr>
        <w:sz w:val="24"/>
      </w:rPr>
    </w:lvl>
    <w:lvl w:ilvl="1" w:tplc="1EB45E9E">
      <w:start w:val="1"/>
      <w:numFmt w:val="lowerLetter"/>
      <w:lvlText w:val="%2."/>
      <w:lvlJc w:val="left"/>
      <w:pPr>
        <w:ind w:left="2138" w:hanging="360"/>
      </w:pPr>
    </w:lvl>
    <w:lvl w:ilvl="2" w:tplc="6E44ABCE">
      <w:start w:val="1"/>
      <w:numFmt w:val="lowerRoman"/>
      <w:lvlText w:val="%3."/>
      <w:lvlJc w:val="right"/>
      <w:pPr>
        <w:ind w:left="2858" w:hanging="180"/>
      </w:pPr>
    </w:lvl>
    <w:lvl w:ilvl="3" w:tplc="AC9C7CEA">
      <w:start w:val="1"/>
      <w:numFmt w:val="decimal"/>
      <w:lvlText w:val="%4."/>
      <w:lvlJc w:val="left"/>
      <w:pPr>
        <w:ind w:left="3578" w:hanging="360"/>
      </w:pPr>
    </w:lvl>
    <w:lvl w:ilvl="4" w:tplc="96584246">
      <w:start w:val="1"/>
      <w:numFmt w:val="lowerLetter"/>
      <w:lvlText w:val="%5."/>
      <w:lvlJc w:val="left"/>
      <w:pPr>
        <w:ind w:left="4298" w:hanging="360"/>
      </w:pPr>
    </w:lvl>
    <w:lvl w:ilvl="5" w:tplc="E37489DA">
      <w:start w:val="1"/>
      <w:numFmt w:val="lowerRoman"/>
      <w:lvlText w:val="%6."/>
      <w:lvlJc w:val="right"/>
      <w:pPr>
        <w:ind w:left="5018" w:hanging="180"/>
      </w:pPr>
    </w:lvl>
    <w:lvl w:ilvl="6" w:tplc="EC1A3926">
      <w:start w:val="1"/>
      <w:numFmt w:val="decimal"/>
      <w:lvlText w:val="%7."/>
      <w:lvlJc w:val="left"/>
      <w:pPr>
        <w:ind w:left="5738" w:hanging="360"/>
      </w:pPr>
    </w:lvl>
    <w:lvl w:ilvl="7" w:tplc="F50C94EC">
      <w:start w:val="1"/>
      <w:numFmt w:val="lowerLetter"/>
      <w:lvlText w:val="%8."/>
      <w:lvlJc w:val="left"/>
      <w:pPr>
        <w:ind w:left="6458" w:hanging="360"/>
      </w:pPr>
    </w:lvl>
    <w:lvl w:ilvl="8" w:tplc="8A94C27A">
      <w:start w:val="1"/>
      <w:numFmt w:val="lowerRoman"/>
      <w:lvlText w:val="%9."/>
      <w:lvlJc w:val="right"/>
      <w:pPr>
        <w:ind w:left="7178" w:hanging="180"/>
      </w:pPr>
    </w:lvl>
  </w:abstractNum>
  <w:abstractNum w:abstractNumId="2">
    <w:nsid w:val="18400890"/>
    <w:multiLevelType w:val="hybridMultilevel"/>
    <w:tmpl w:val="76F61DBE"/>
    <w:lvl w:ilvl="0" w:tplc="89C2688E">
      <w:start w:val="1"/>
      <w:numFmt w:val="decimal"/>
      <w:lvlText w:val="%1."/>
      <w:lvlJc w:val="left"/>
      <w:pPr>
        <w:ind w:left="1418" w:hanging="360"/>
      </w:pPr>
      <w:rPr>
        <w:sz w:val="24"/>
      </w:rPr>
    </w:lvl>
    <w:lvl w:ilvl="1" w:tplc="B068251C">
      <w:start w:val="1"/>
      <w:numFmt w:val="lowerLetter"/>
      <w:lvlText w:val="%2."/>
      <w:lvlJc w:val="left"/>
      <w:pPr>
        <w:ind w:left="2138" w:hanging="360"/>
      </w:pPr>
    </w:lvl>
    <w:lvl w:ilvl="2" w:tplc="0B1EC23C">
      <w:start w:val="1"/>
      <w:numFmt w:val="lowerRoman"/>
      <w:lvlText w:val="%3."/>
      <w:lvlJc w:val="right"/>
      <w:pPr>
        <w:ind w:left="2858" w:hanging="180"/>
      </w:pPr>
    </w:lvl>
    <w:lvl w:ilvl="3" w:tplc="2FBCB30C">
      <w:start w:val="1"/>
      <w:numFmt w:val="decimal"/>
      <w:lvlText w:val="%4."/>
      <w:lvlJc w:val="left"/>
      <w:pPr>
        <w:ind w:left="3578" w:hanging="360"/>
      </w:pPr>
    </w:lvl>
    <w:lvl w:ilvl="4" w:tplc="4F420D6A">
      <w:start w:val="1"/>
      <w:numFmt w:val="lowerLetter"/>
      <w:lvlText w:val="%5."/>
      <w:lvlJc w:val="left"/>
      <w:pPr>
        <w:ind w:left="4298" w:hanging="360"/>
      </w:pPr>
    </w:lvl>
    <w:lvl w:ilvl="5" w:tplc="149C2086">
      <w:start w:val="1"/>
      <w:numFmt w:val="lowerRoman"/>
      <w:lvlText w:val="%6."/>
      <w:lvlJc w:val="right"/>
      <w:pPr>
        <w:ind w:left="5018" w:hanging="180"/>
      </w:pPr>
    </w:lvl>
    <w:lvl w:ilvl="6" w:tplc="0A14F206">
      <w:start w:val="1"/>
      <w:numFmt w:val="decimal"/>
      <w:lvlText w:val="%7."/>
      <w:lvlJc w:val="left"/>
      <w:pPr>
        <w:ind w:left="5738" w:hanging="360"/>
      </w:pPr>
    </w:lvl>
    <w:lvl w:ilvl="7" w:tplc="9A06603C">
      <w:start w:val="1"/>
      <w:numFmt w:val="lowerLetter"/>
      <w:lvlText w:val="%8."/>
      <w:lvlJc w:val="left"/>
      <w:pPr>
        <w:ind w:left="6458" w:hanging="360"/>
      </w:pPr>
    </w:lvl>
    <w:lvl w:ilvl="8" w:tplc="381E3B94">
      <w:start w:val="1"/>
      <w:numFmt w:val="lowerRoman"/>
      <w:lvlText w:val="%9."/>
      <w:lvlJc w:val="right"/>
      <w:pPr>
        <w:ind w:left="7178" w:hanging="180"/>
      </w:pPr>
    </w:lvl>
  </w:abstractNum>
  <w:abstractNum w:abstractNumId="3">
    <w:nsid w:val="2F9F2251"/>
    <w:multiLevelType w:val="hybridMultilevel"/>
    <w:tmpl w:val="73A61572"/>
    <w:lvl w:ilvl="0" w:tplc="020284EE">
      <w:start w:val="1"/>
      <w:numFmt w:val="decimal"/>
      <w:lvlText w:val="%1."/>
      <w:lvlJc w:val="left"/>
      <w:pPr>
        <w:ind w:left="1418" w:hanging="360"/>
      </w:pPr>
      <w:rPr>
        <w:sz w:val="24"/>
      </w:rPr>
    </w:lvl>
    <w:lvl w:ilvl="1" w:tplc="3696674A">
      <w:start w:val="1"/>
      <w:numFmt w:val="lowerLetter"/>
      <w:lvlText w:val="%2."/>
      <w:lvlJc w:val="left"/>
      <w:pPr>
        <w:ind w:left="2138" w:hanging="360"/>
      </w:pPr>
    </w:lvl>
    <w:lvl w:ilvl="2" w:tplc="1ADCB488">
      <w:start w:val="1"/>
      <w:numFmt w:val="lowerRoman"/>
      <w:lvlText w:val="%3."/>
      <w:lvlJc w:val="right"/>
      <w:pPr>
        <w:ind w:left="2858" w:hanging="180"/>
      </w:pPr>
    </w:lvl>
    <w:lvl w:ilvl="3" w:tplc="61848DEE">
      <w:start w:val="1"/>
      <w:numFmt w:val="decimal"/>
      <w:lvlText w:val="%4."/>
      <w:lvlJc w:val="left"/>
      <w:pPr>
        <w:ind w:left="3578" w:hanging="360"/>
      </w:pPr>
    </w:lvl>
    <w:lvl w:ilvl="4" w:tplc="90AC8BE0">
      <w:start w:val="1"/>
      <w:numFmt w:val="lowerLetter"/>
      <w:lvlText w:val="%5."/>
      <w:lvlJc w:val="left"/>
      <w:pPr>
        <w:ind w:left="4298" w:hanging="360"/>
      </w:pPr>
    </w:lvl>
    <w:lvl w:ilvl="5" w:tplc="BC92E31C">
      <w:start w:val="1"/>
      <w:numFmt w:val="lowerRoman"/>
      <w:lvlText w:val="%6."/>
      <w:lvlJc w:val="right"/>
      <w:pPr>
        <w:ind w:left="5018" w:hanging="180"/>
      </w:pPr>
    </w:lvl>
    <w:lvl w:ilvl="6" w:tplc="3C666ECC">
      <w:start w:val="1"/>
      <w:numFmt w:val="decimal"/>
      <w:lvlText w:val="%7."/>
      <w:lvlJc w:val="left"/>
      <w:pPr>
        <w:ind w:left="5738" w:hanging="360"/>
      </w:pPr>
    </w:lvl>
    <w:lvl w:ilvl="7" w:tplc="239EDB04">
      <w:start w:val="1"/>
      <w:numFmt w:val="lowerLetter"/>
      <w:lvlText w:val="%8."/>
      <w:lvlJc w:val="left"/>
      <w:pPr>
        <w:ind w:left="6458" w:hanging="360"/>
      </w:pPr>
    </w:lvl>
    <w:lvl w:ilvl="8" w:tplc="A116533C">
      <w:start w:val="1"/>
      <w:numFmt w:val="lowerRoman"/>
      <w:lvlText w:val="%9."/>
      <w:lvlJc w:val="right"/>
      <w:pPr>
        <w:ind w:left="7178" w:hanging="180"/>
      </w:pPr>
    </w:lvl>
  </w:abstractNum>
  <w:abstractNum w:abstractNumId="4">
    <w:nsid w:val="54882266"/>
    <w:multiLevelType w:val="hybridMultilevel"/>
    <w:tmpl w:val="D2B625A0"/>
    <w:lvl w:ilvl="0" w:tplc="D0E6989C">
      <w:start w:val="1"/>
      <w:numFmt w:val="bullet"/>
      <w:lvlText w:val="–"/>
      <w:lvlJc w:val="left"/>
      <w:pPr>
        <w:ind w:left="993" w:hanging="360"/>
      </w:pPr>
      <w:rPr>
        <w:rFonts w:ascii="Arial" w:eastAsia="Arial" w:hAnsi="Arial" w:cs="Arial" w:hint="default"/>
      </w:rPr>
    </w:lvl>
    <w:lvl w:ilvl="1" w:tplc="020CF000">
      <w:start w:val="1"/>
      <w:numFmt w:val="bullet"/>
      <w:lvlText w:val="o"/>
      <w:lvlJc w:val="left"/>
      <w:pPr>
        <w:ind w:left="1713" w:hanging="360"/>
      </w:pPr>
      <w:rPr>
        <w:rFonts w:ascii="Courier New" w:eastAsia="Courier New" w:hAnsi="Courier New" w:cs="Courier New" w:hint="default"/>
      </w:rPr>
    </w:lvl>
    <w:lvl w:ilvl="2" w:tplc="E2766C3A">
      <w:start w:val="1"/>
      <w:numFmt w:val="bullet"/>
      <w:lvlText w:val="§"/>
      <w:lvlJc w:val="left"/>
      <w:pPr>
        <w:ind w:left="2433" w:hanging="360"/>
      </w:pPr>
      <w:rPr>
        <w:rFonts w:ascii="Wingdings" w:eastAsia="Wingdings" w:hAnsi="Wingdings" w:cs="Wingdings" w:hint="default"/>
      </w:rPr>
    </w:lvl>
    <w:lvl w:ilvl="3" w:tplc="444A19D0">
      <w:start w:val="1"/>
      <w:numFmt w:val="bullet"/>
      <w:lvlText w:val="·"/>
      <w:lvlJc w:val="left"/>
      <w:pPr>
        <w:ind w:left="3153" w:hanging="360"/>
      </w:pPr>
      <w:rPr>
        <w:rFonts w:ascii="Symbol" w:eastAsia="Symbol" w:hAnsi="Symbol" w:cs="Symbol" w:hint="default"/>
      </w:rPr>
    </w:lvl>
    <w:lvl w:ilvl="4" w:tplc="A1A24B20">
      <w:start w:val="1"/>
      <w:numFmt w:val="bullet"/>
      <w:lvlText w:val="o"/>
      <w:lvlJc w:val="left"/>
      <w:pPr>
        <w:ind w:left="3873" w:hanging="360"/>
      </w:pPr>
      <w:rPr>
        <w:rFonts w:ascii="Courier New" w:eastAsia="Courier New" w:hAnsi="Courier New" w:cs="Courier New" w:hint="default"/>
      </w:rPr>
    </w:lvl>
    <w:lvl w:ilvl="5" w:tplc="6BE23A36">
      <w:start w:val="1"/>
      <w:numFmt w:val="bullet"/>
      <w:lvlText w:val="§"/>
      <w:lvlJc w:val="left"/>
      <w:pPr>
        <w:ind w:left="4593" w:hanging="360"/>
      </w:pPr>
      <w:rPr>
        <w:rFonts w:ascii="Wingdings" w:eastAsia="Wingdings" w:hAnsi="Wingdings" w:cs="Wingdings" w:hint="default"/>
      </w:rPr>
    </w:lvl>
    <w:lvl w:ilvl="6" w:tplc="B56ED20E">
      <w:start w:val="1"/>
      <w:numFmt w:val="bullet"/>
      <w:lvlText w:val="·"/>
      <w:lvlJc w:val="left"/>
      <w:pPr>
        <w:ind w:left="5313" w:hanging="360"/>
      </w:pPr>
      <w:rPr>
        <w:rFonts w:ascii="Symbol" w:eastAsia="Symbol" w:hAnsi="Symbol" w:cs="Symbol" w:hint="default"/>
      </w:rPr>
    </w:lvl>
    <w:lvl w:ilvl="7" w:tplc="D8F4BF56">
      <w:start w:val="1"/>
      <w:numFmt w:val="bullet"/>
      <w:lvlText w:val="o"/>
      <w:lvlJc w:val="left"/>
      <w:pPr>
        <w:ind w:left="6033" w:hanging="360"/>
      </w:pPr>
      <w:rPr>
        <w:rFonts w:ascii="Courier New" w:eastAsia="Courier New" w:hAnsi="Courier New" w:cs="Courier New" w:hint="default"/>
      </w:rPr>
    </w:lvl>
    <w:lvl w:ilvl="8" w:tplc="D4462134">
      <w:start w:val="1"/>
      <w:numFmt w:val="bullet"/>
      <w:lvlText w:val="§"/>
      <w:lvlJc w:val="left"/>
      <w:pPr>
        <w:ind w:left="6753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D34"/>
    <w:rsid w:val="000D296D"/>
    <w:rsid w:val="0049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4924B-707C-48F0-BADA-35B445A76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link w:val="ConsPlusTitle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Segoe UI" w:hAnsi="Segoe UI" w:cs="Segoe UI"/>
      <w:sz w:val="18"/>
      <w:szCs w:val="18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character" w:styleId="af8">
    <w:name w:val="annotation reference"/>
    <w:basedOn w:val="a0"/>
    <w:unhideWhenUsed/>
    <w:rPr>
      <w:sz w:val="16"/>
      <w:szCs w:val="16"/>
    </w:rPr>
  </w:style>
  <w:style w:type="paragraph" w:styleId="af9">
    <w:name w:val="annotation text"/>
    <w:basedOn w:val="a"/>
    <w:link w:val="afa"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ConsPlusTitle">
    <w:name w:val="ConsPlusTitle"/>
    <w:link w:val="ListTable6Colorful-Accent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r.ru/psystem/regist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br.ru/psystem/regist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br.ru/psystem/registe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83D24-0AA3-410F-9FCC-4DD57D9B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4714</Words>
  <Characters>26873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Нарижная Любовь Сергеевна</dc:creator>
  <cp:lastModifiedBy>Закирова Альбина Рушановна</cp:lastModifiedBy>
  <cp:revision>2</cp:revision>
  <dcterms:created xsi:type="dcterms:W3CDTF">2025-04-18T05:13:00Z</dcterms:created>
  <dcterms:modified xsi:type="dcterms:W3CDTF">2025-04-18T05:13:00Z</dcterms:modified>
</cp:coreProperties>
</file>