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40E0" w:rsidRPr="009E40E0" w:rsidRDefault="009E40E0" w:rsidP="009E40E0">
      <w:pPr>
        <w:widowControl w:val="0"/>
        <w:autoSpaceDE w:val="0"/>
        <w:autoSpaceDN w:val="0"/>
        <w:spacing w:before="76" w:after="0" w:line="276" w:lineRule="auto"/>
        <w:ind w:left="5197" w:right="338" w:firstLine="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E40E0">
        <w:rPr>
          <w:rFonts w:ascii="Times New Roman" w:eastAsia="Times New Roman" w:hAnsi="Times New Roman" w:cs="Times New Roman"/>
          <w:sz w:val="28"/>
          <w:szCs w:val="28"/>
        </w:rPr>
        <w:t>При</w:t>
      </w:r>
      <w:bookmarkStart w:id="0" w:name="_GoBack"/>
      <w:bookmarkEnd w:id="0"/>
      <w:r w:rsidRPr="009E40E0">
        <w:rPr>
          <w:rFonts w:ascii="Times New Roman" w:eastAsia="Times New Roman" w:hAnsi="Times New Roman" w:cs="Times New Roman"/>
          <w:sz w:val="28"/>
          <w:szCs w:val="28"/>
        </w:rPr>
        <w:t>ложение</w:t>
      </w:r>
      <w:r w:rsidRPr="009E40E0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9E40E0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9E40E0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9E40E0">
        <w:rPr>
          <w:rFonts w:ascii="Times New Roman" w:eastAsia="Times New Roman" w:hAnsi="Times New Roman" w:cs="Times New Roman"/>
          <w:sz w:val="28"/>
          <w:szCs w:val="28"/>
        </w:rPr>
        <w:t>11</w:t>
      </w:r>
      <w:r w:rsidRPr="009E40E0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9E40E0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9E40E0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9E40E0">
        <w:rPr>
          <w:rFonts w:ascii="Times New Roman" w:eastAsia="Times New Roman" w:hAnsi="Times New Roman" w:cs="Times New Roman"/>
          <w:sz w:val="28"/>
          <w:szCs w:val="28"/>
        </w:rPr>
        <w:t>Единой</w:t>
      </w:r>
      <w:r w:rsidRPr="009E40E0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9E40E0">
        <w:rPr>
          <w:rFonts w:ascii="Times New Roman" w:eastAsia="Times New Roman" w:hAnsi="Times New Roman" w:cs="Times New Roman"/>
          <w:sz w:val="28"/>
          <w:szCs w:val="28"/>
        </w:rPr>
        <w:t xml:space="preserve">заявке: Подсистема управления денежными </w:t>
      </w:r>
      <w:r w:rsidRPr="009E40E0">
        <w:rPr>
          <w:rFonts w:ascii="Times New Roman" w:eastAsia="Times New Roman" w:hAnsi="Times New Roman" w:cs="Times New Roman"/>
          <w:spacing w:val="-2"/>
          <w:sz w:val="28"/>
          <w:szCs w:val="28"/>
        </w:rPr>
        <w:t>средствами</w:t>
      </w:r>
    </w:p>
    <w:p w:rsidR="009E40E0" w:rsidRPr="009E40E0" w:rsidRDefault="009E40E0" w:rsidP="009E40E0">
      <w:pPr>
        <w:widowControl w:val="0"/>
        <w:autoSpaceDE w:val="0"/>
        <w:autoSpaceDN w:val="0"/>
        <w:spacing w:after="0" w:line="240" w:lineRule="auto"/>
        <w:ind w:left="5106" w:right="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E40E0">
        <w:rPr>
          <w:rFonts w:ascii="Times New Roman" w:eastAsia="Times New Roman" w:hAnsi="Times New Roman" w:cs="Times New Roman"/>
          <w:sz w:val="28"/>
          <w:szCs w:val="28"/>
        </w:rPr>
        <w:t>Модуль</w:t>
      </w:r>
      <w:r w:rsidRPr="009E40E0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9E40E0">
        <w:rPr>
          <w:rFonts w:ascii="Times New Roman" w:eastAsia="Times New Roman" w:hAnsi="Times New Roman" w:cs="Times New Roman"/>
          <w:sz w:val="28"/>
          <w:szCs w:val="28"/>
        </w:rPr>
        <w:t>кассового</w:t>
      </w:r>
      <w:r w:rsidRPr="009E40E0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планирования</w:t>
      </w:r>
    </w:p>
    <w:p w:rsidR="009E40E0" w:rsidRPr="009E40E0" w:rsidRDefault="009E40E0" w:rsidP="009E40E0">
      <w:pPr>
        <w:widowControl w:val="0"/>
        <w:tabs>
          <w:tab w:val="left" w:pos="7144"/>
          <w:tab w:val="left" w:pos="9534"/>
        </w:tabs>
        <w:autoSpaceDE w:val="0"/>
        <w:autoSpaceDN w:val="0"/>
        <w:spacing w:before="278" w:after="0" w:line="276" w:lineRule="auto"/>
        <w:ind w:left="5245" w:right="280"/>
        <w:jc w:val="both"/>
        <w:rPr>
          <w:rFonts w:ascii="Times New Roman" w:eastAsia="Times New Roman" w:hAnsi="Times New Roman" w:cs="Times New Roman"/>
          <w:b/>
          <w:szCs w:val="22"/>
        </w:rPr>
      </w:pPr>
      <w:r w:rsidRPr="009E40E0">
        <w:rPr>
          <w:rFonts w:ascii="Times New Roman" w:eastAsia="Times New Roman" w:hAnsi="Times New Roman" w:cs="Times New Roman"/>
          <w:b/>
          <w:szCs w:val="22"/>
        </w:rPr>
        <w:t xml:space="preserve">Внимание! Подключение полномочий модуля кассового планирования подсистемы управления денежными </w:t>
      </w:r>
      <w:r w:rsidRPr="009E40E0">
        <w:rPr>
          <w:rFonts w:ascii="Times New Roman" w:eastAsia="Times New Roman" w:hAnsi="Times New Roman" w:cs="Times New Roman"/>
          <w:b/>
          <w:spacing w:val="-2"/>
          <w:szCs w:val="22"/>
        </w:rPr>
        <w:t>средствами</w:t>
      </w:r>
      <w:r w:rsidRPr="009E40E0">
        <w:rPr>
          <w:rFonts w:ascii="Times New Roman" w:eastAsia="Times New Roman" w:hAnsi="Times New Roman" w:cs="Times New Roman"/>
          <w:b/>
          <w:szCs w:val="22"/>
        </w:rPr>
        <w:tab/>
      </w:r>
      <w:r w:rsidRPr="009E40E0">
        <w:rPr>
          <w:rFonts w:ascii="Times New Roman" w:eastAsia="Times New Roman" w:hAnsi="Times New Roman" w:cs="Times New Roman"/>
          <w:b/>
          <w:spacing w:val="-2"/>
          <w:szCs w:val="22"/>
        </w:rPr>
        <w:t>осуществляется</w:t>
      </w:r>
      <w:r w:rsidRPr="009E40E0">
        <w:rPr>
          <w:rFonts w:ascii="Times New Roman" w:eastAsia="Times New Roman" w:hAnsi="Times New Roman" w:cs="Times New Roman"/>
          <w:b/>
          <w:szCs w:val="22"/>
        </w:rPr>
        <w:tab/>
      </w:r>
      <w:r w:rsidRPr="009E40E0">
        <w:rPr>
          <w:rFonts w:ascii="Times New Roman" w:eastAsia="Times New Roman" w:hAnsi="Times New Roman" w:cs="Times New Roman"/>
          <w:b/>
          <w:spacing w:val="-10"/>
          <w:szCs w:val="22"/>
        </w:rPr>
        <w:t xml:space="preserve">с </w:t>
      </w:r>
      <w:r w:rsidRPr="009E40E0">
        <w:rPr>
          <w:rFonts w:ascii="Times New Roman" w:eastAsia="Times New Roman" w:hAnsi="Times New Roman" w:cs="Times New Roman"/>
          <w:b/>
          <w:szCs w:val="22"/>
        </w:rPr>
        <w:t>использованием функционала ПОИБ СОБИ без предоставления в органы Федерального казначейства Заявки на подключение (изменение данных) пользователя на бумажном носителе.</w:t>
      </w:r>
    </w:p>
    <w:p w:rsidR="009E40E0" w:rsidRDefault="009E40E0" w:rsidP="009E40E0">
      <w:pPr>
        <w:widowControl w:val="0"/>
        <w:autoSpaceDE w:val="0"/>
        <w:autoSpaceDN w:val="0"/>
        <w:spacing w:before="92" w:after="0" w:line="240" w:lineRule="auto"/>
        <w:rPr>
          <w:rFonts w:ascii="Times New Roman" w:eastAsia="Times New Roman" w:hAnsi="Times New Roman" w:cs="Times New Roman"/>
          <w:b/>
          <w:szCs w:val="28"/>
        </w:rPr>
      </w:pPr>
    </w:p>
    <w:p w:rsidR="009E40E0" w:rsidRPr="009E40E0" w:rsidRDefault="009E40E0" w:rsidP="009E40E0">
      <w:pPr>
        <w:widowControl w:val="0"/>
        <w:autoSpaceDE w:val="0"/>
        <w:autoSpaceDN w:val="0"/>
        <w:spacing w:before="92" w:after="0" w:line="240" w:lineRule="auto"/>
        <w:rPr>
          <w:rFonts w:ascii="Times New Roman" w:eastAsia="Times New Roman" w:hAnsi="Times New Roman" w:cs="Times New Roman"/>
          <w:b/>
          <w:szCs w:val="28"/>
        </w:rPr>
      </w:pPr>
    </w:p>
    <w:p w:rsidR="009E40E0" w:rsidRPr="009E40E0" w:rsidRDefault="009E40E0" w:rsidP="009E40E0">
      <w:pPr>
        <w:widowControl w:val="0"/>
        <w:autoSpaceDE w:val="0"/>
        <w:autoSpaceDN w:val="0"/>
        <w:spacing w:after="0" w:line="240" w:lineRule="auto"/>
        <w:ind w:left="887" w:right="419" w:firstLine="236"/>
        <w:rPr>
          <w:rFonts w:ascii="Times New Roman" w:eastAsia="Times New Roman" w:hAnsi="Times New Roman" w:cs="Times New Roman"/>
          <w:sz w:val="28"/>
          <w:szCs w:val="28"/>
        </w:rPr>
      </w:pPr>
      <w:r w:rsidRPr="009E40E0">
        <w:rPr>
          <w:rFonts w:ascii="Times New Roman" w:eastAsia="Times New Roman" w:hAnsi="Times New Roman" w:cs="Times New Roman"/>
          <w:sz w:val="28"/>
          <w:szCs w:val="28"/>
        </w:rPr>
        <w:t>Информация</w:t>
      </w:r>
      <w:r w:rsidRPr="009E40E0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9E40E0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9E40E0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9E40E0">
        <w:rPr>
          <w:rFonts w:ascii="Times New Roman" w:eastAsia="Times New Roman" w:hAnsi="Times New Roman" w:cs="Times New Roman"/>
          <w:sz w:val="28"/>
          <w:szCs w:val="28"/>
        </w:rPr>
        <w:t>полномочиях,</w:t>
      </w:r>
      <w:r w:rsidRPr="009E40E0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9E40E0">
        <w:rPr>
          <w:rFonts w:ascii="Times New Roman" w:eastAsia="Times New Roman" w:hAnsi="Times New Roman" w:cs="Times New Roman"/>
          <w:sz w:val="28"/>
          <w:szCs w:val="28"/>
        </w:rPr>
        <w:t>настроенных</w:t>
      </w:r>
      <w:r w:rsidRPr="009E40E0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9E40E0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9E40E0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9E40E0">
        <w:rPr>
          <w:rFonts w:ascii="Times New Roman" w:eastAsia="Times New Roman" w:hAnsi="Times New Roman" w:cs="Times New Roman"/>
          <w:sz w:val="28"/>
          <w:szCs w:val="28"/>
        </w:rPr>
        <w:t>Подсистеме</w:t>
      </w:r>
      <w:r w:rsidRPr="009E40E0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9E40E0">
        <w:rPr>
          <w:rFonts w:ascii="Times New Roman" w:eastAsia="Times New Roman" w:hAnsi="Times New Roman" w:cs="Times New Roman"/>
          <w:sz w:val="28"/>
          <w:szCs w:val="28"/>
        </w:rPr>
        <w:t>обеспечения информационной безопасности Системы обеспечения безопасности</w:t>
      </w:r>
    </w:p>
    <w:p w:rsidR="009E40E0" w:rsidRPr="009E40E0" w:rsidRDefault="009E40E0" w:rsidP="009E40E0">
      <w:pPr>
        <w:widowControl w:val="0"/>
        <w:autoSpaceDE w:val="0"/>
        <w:autoSpaceDN w:val="0"/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E40E0">
        <w:rPr>
          <w:rFonts w:ascii="Times New Roman" w:eastAsia="Times New Roman" w:hAnsi="Times New Roman" w:cs="Times New Roman"/>
          <w:sz w:val="28"/>
          <w:szCs w:val="28"/>
        </w:rPr>
        <w:t>информации</w:t>
      </w:r>
      <w:r w:rsidRPr="009E40E0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9E40E0">
        <w:rPr>
          <w:rFonts w:ascii="Times New Roman" w:eastAsia="Times New Roman" w:hAnsi="Times New Roman" w:cs="Times New Roman"/>
          <w:sz w:val="28"/>
          <w:szCs w:val="28"/>
        </w:rPr>
        <w:t>Федерального</w:t>
      </w:r>
      <w:r w:rsidRPr="009E40E0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9E40E0">
        <w:rPr>
          <w:rFonts w:ascii="Times New Roman" w:eastAsia="Times New Roman" w:hAnsi="Times New Roman" w:cs="Times New Roman"/>
          <w:sz w:val="28"/>
          <w:szCs w:val="28"/>
        </w:rPr>
        <w:t>казначейства</w:t>
      </w:r>
      <w:r w:rsidRPr="009E40E0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9E40E0">
        <w:rPr>
          <w:rFonts w:ascii="Times New Roman" w:eastAsia="Times New Roman" w:hAnsi="Times New Roman" w:cs="Times New Roman"/>
          <w:sz w:val="28"/>
          <w:szCs w:val="28"/>
        </w:rPr>
        <w:t>(ПОИБ</w:t>
      </w:r>
      <w:r w:rsidRPr="009E40E0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9E40E0">
        <w:rPr>
          <w:rFonts w:ascii="Times New Roman" w:eastAsia="Times New Roman" w:hAnsi="Times New Roman" w:cs="Times New Roman"/>
          <w:sz w:val="28"/>
          <w:szCs w:val="28"/>
        </w:rPr>
        <w:t>СОБИ)</w:t>
      </w:r>
      <w:r w:rsidRPr="009E40E0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9E40E0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9E40E0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9E40E0">
        <w:rPr>
          <w:rFonts w:ascii="Times New Roman" w:eastAsia="Times New Roman" w:hAnsi="Times New Roman" w:cs="Times New Roman"/>
          <w:sz w:val="28"/>
          <w:szCs w:val="28"/>
        </w:rPr>
        <w:t>работы</w:t>
      </w:r>
      <w:r w:rsidRPr="009E40E0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9E40E0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9E40E0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9E40E0">
        <w:rPr>
          <w:rFonts w:ascii="Times New Roman" w:eastAsia="Times New Roman" w:hAnsi="Times New Roman" w:cs="Times New Roman"/>
          <w:sz w:val="28"/>
          <w:szCs w:val="28"/>
        </w:rPr>
        <w:t>модуле кассового планирования подсистемы управления денежными средствами государственной интегрированной информационной системы управления общественными финансами «Электронный бюджет»</w:t>
      </w:r>
    </w:p>
    <w:p w:rsidR="009E40E0" w:rsidRDefault="009E40E0">
      <w:pPr>
        <w:pStyle w:val="afa"/>
        <w:spacing w:line="276" w:lineRule="auto"/>
        <w:ind w:firstLine="709"/>
        <w:jc w:val="right"/>
        <w:rPr>
          <w:sz w:val="24"/>
          <w:szCs w:val="24"/>
          <w:shd w:val="clear" w:color="auto" w:fill="FFFFFF"/>
        </w:rPr>
      </w:pPr>
    </w:p>
    <w:tbl>
      <w:tblPr>
        <w:tblW w:w="5079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45"/>
        <w:gridCol w:w="3833"/>
        <w:gridCol w:w="2160"/>
        <w:gridCol w:w="3530"/>
      </w:tblGrid>
      <w:tr w:rsidR="00A5563E" w:rsidTr="007B0E3D">
        <w:trPr>
          <w:cantSplit/>
          <w:trHeight w:val="948"/>
          <w:tblHeader/>
          <w:jc w:val="center"/>
        </w:trPr>
        <w:tc>
          <w:tcPr>
            <w:tcW w:w="514" w:type="dxa"/>
            <w:vAlign w:val="center"/>
          </w:tcPr>
          <w:p w:rsidR="00A5563E" w:rsidRDefault="00821D46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№ п/п</w:t>
            </w:r>
          </w:p>
        </w:tc>
        <w:tc>
          <w:tcPr>
            <w:tcW w:w="5651" w:type="dxa"/>
            <w:gridSpan w:val="2"/>
            <w:vAlign w:val="center"/>
          </w:tcPr>
          <w:p w:rsidR="00A5563E" w:rsidRDefault="00821D46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Полномочие</w:t>
            </w:r>
          </w:p>
        </w:tc>
        <w:tc>
          <w:tcPr>
            <w:tcW w:w="3328" w:type="dxa"/>
          </w:tcPr>
          <w:p w:rsidR="00A5563E" w:rsidRDefault="00821D46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Код роли доступа в системе «Электронный бюджет»</w:t>
            </w:r>
          </w:p>
        </w:tc>
      </w:tr>
      <w:tr w:rsidR="00A5563E" w:rsidTr="007B0E3D">
        <w:trPr>
          <w:cantSplit/>
          <w:trHeight w:val="660"/>
          <w:jc w:val="center"/>
        </w:trPr>
        <w:tc>
          <w:tcPr>
            <w:tcW w:w="9493" w:type="dxa"/>
            <w:gridSpan w:val="4"/>
            <w:vAlign w:val="center"/>
          </w:tcPr>
          <w:p w:rsidR="00A5563E" w:rsidRDefault="00821D46">
            <w:pPr>
              <w:spacing w:line="240" w:lineRule="atLeast"/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>
              <w:rPr>
                <w:rStyle w:val="af6"/>
                <w:rFonts w:ascii="Times New Roman" w:hAnsi="Times New Roman"/>
                <w:b/>
                <w:sz w:val="36"/>
                <w:szCs w:val="36"/>
              </w:rPr>
              <w:t>Участники процесса прогнозирования (далее – УПП)</w:t>
            </w:r>
          </w:p>
        </w:tc>
      </w:tr>
      <w:tr w:rsidR="00A5563E" w:rsidTr="007B0E3D">
        <w:trPr>
          <w:cantSplit/>
          <w:trHeight w:val="589"/>
          <w:jc w:val="center"/>
        </w:trPr>
        <w:tc>
          <w:tcPr>
            <w:tcW w:w="514" w:type="dxa"/>
            <w:vMerge w:val="restart"/>
            <w:vAlign w:val="center"/>
          </w:tcPr>
          <w:p w:rsidR="00A5563E" w:rsidRDefault="00A5563E">
            <w:pPr>
              <w:pStyle w:val="af9"/>
              <w:numPr>
                <w:ilvl w:val="0"/>
                <w:numId w:val="4"/>
              </w:numPr>
              <w:jc w:val="center"/>
            </w:pPr>
          </w:p>
        </w:tc>
        <w:tc>
          <w:tcPr>
            <w:tcW w:w="3614" w:type="dxa"/>
            <w:vMerge w:val="restart"/>
            <w:vAlign w:val="center"/>
          </w:tcPr>
          <w:p w:rsidR="00A5563E" w:rsidRDefault="00821D4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Просмотр списка соответствующего класса формуляров и самого формуляра с учетом ограничений</w:t>
            </w:r>
          </w:p>
        </w:tc>
        <w:tc>
          <w:tcPr>
            <w:tcW w:w="2037" w:type="dxa"/>
            <w:vMerge w:val="restart"/>
            <w:vAlign w:val="center"/>
          </w:tcPr>
          <w:p w:rsidR="00A5563E" w:rsidRDefault="00821D4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Просмотр</w:t>
            </w:r>
          </w:p>
        </w:tc>
        <w:tc>
          <w:tcPr>
            <w:tcW w:w="3328" w:type="dxa"/>
            <w:shd w:val="clear" w:color="FFFFFF" w:fill="FFFFFF"/>
            <w:vAlign w:val="center"/>
          </w:tcPr>
          <w:p w:rsidR="00A5563E" w:rsidRDefault="00821D46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КП.УПП.Просмотр</w:t>
            </w:r>
            <w:proofErr w:type="spellEnd"/>
            <w:r>
              <w:rPr>
                <w:rFonts w:ascii="Times New Roman" w:hAnsi="Times New Roman"/>
              </w:rPr>
              <w:t xml:space="preserve"> документов УПП</w:t>
            </w:r>
          </w:p>
        </w:tc>
      </w:tr>
      <w:tr w:rsidR="00A5563E" w:rsidTr="007B0E3D">
        <w:trPr>
          <w:trHeight w:val="589"/>
          <w:jc w:val="center"/>
        </w:trPr>
        <w:tc>
          <w:tcPr>
            <w:tcW w:w="514" w:type="dxa"/>
            <w:vMerge/>
            <w:vAlign w:val="center"/>
          </w:tcPr>
          <w:p w:rsidR="00A5563E" w:rsidRDefault="00A5563E"/>
        </w:tc>
        <w:tc>
          <w:tcPr>
            <w:tcW w:w="3614" w:type="dxa"/>
            <w:vMerge/>
            <w:vAlign w:val="center"/>
          </w:tcPr>
          <w:p w:rsidR="00A5563E" w:rsidRDefault="00A5563E"/>
        </w:tc>
        <w:tc>
          <w:tcPr>
            <w:tcW w:w="2037" w:type="dxa"/>
            <w:vMerge/>
            <w:vAlign w:val="center"/>
          </w:tcPr>
          <w:p w:rsidR="00A5563E" w:rsidRDefault="00A5563E"/>
        </w:tc>
        <w:tc>
          <w:tcPr>
            <w:tcW w:w="3328" w:type="dxa"/>
            <w:shd w:val="clear" w:color="FFFFFF" w:fill="FFFFFF"/>
            <w:vAlign w:val="center"/>
          </w:tcPr>
          <w:p w:rsidR="00A5563E" w:rsidRDefault="00821D46">
            <w:proofErr w:type="spellStart"/>
            <w:r>
              <w:rPr>
                <w:rFonts w:ascii="Times New Roman" w:hAnsi="Times New Roman"/>
              </w:rPr>
              <w:t>КП.УПП.Просмотр</w:t>
            </w:r>
            <w:proofErr w:type="spellEnd"/>
            <w:r>
              <w:rPr>
                <w:rFonts w:ascii="Times New Roman" w:hAnsi="Times New Roman"/>
              </w:rPr>
              <w:t xml:space="preserve"> документов ТОФК</w:t>
            </w:r>
          </w:p>
        </w:tc>
      </w:tr>
      <w:tr w:rsidR="00A5563E" w:rsidTr="007B0E3D">
        <w:trPr>
          <w:trHeight w:val="603"/>
          <w:jc w:val="center"/>
        </w:trPr>
        <w:tc>
          <w:tcPr>
            <w:tcW w:w="514" w:type="dxa"/>
            <w:vMerge/>
            <w:vAlign w:val="center"/>
          </w:tcPr>
          <w:p w:rsidR="00A5563E" w:rsidRDefault="00A5563E"/>
        </w:tc>
        <w:tc>
          <w:tcPr>
            <w:tcW w:w="3614" w:type="dxa"/>
            <w:vMerge/>
            <w:vAlign w:val="center"/>
          </w:tcPr>
          <w:p w:rsidR="00A5563E" w:rsidRDefault="00A5563E"/>
        </w:tc>
        <w:tc>
          <w:tcPr>
            <w:tcW w:w="2037" w:type="dxa"/>
            <w:vMerge/>
            <w:vAlign w:val="center"/>
          </w:tcPr>
          <w:p w:rsidR="00A5563E" w:rsidRDefault="00A5563E"/>
        </w:tc>
        <w:tc>
          <w:tcPr>
            <w:tcW w:w="3328" w:type="dxa"/>
            <w:shd w:val="clear" w:color="FFFFFF" w:fill="FFFFFF"/>
            <w:vAlign w:val="center"/>
          </w:tcPr>
          <w:p w:rsidR="00A5563E" w:rsidRDefault="00821D46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КП.УПП.Просмотр</w:t>
            </w:r>
            <w:proofErr w:type="spellEnd"/>
            <w:r>
              <w:rPr>
                <w:rFonts w:ascii="Times New Roman" w:hAnsi="Times New Roman"/>
              </w:rPr>
              <w:t xml:space="preserve"> документов свода ТОФК</w:t>
            </w:r>
            <w:r>
              <w:rPr>
                <w:rStyle w:val="af6"/>
                <w:rFonts w:ascii="Times New Roman" w:hAnsi="Times New Roman"/>
              </w:rPr>
              <w:endnoteReference w:id="1"/>
            </w:r>
          </w:p>
        </w:tc>
      </w:tr>
      <w:tr w:rsidR="00A5563E" w:rsidTr="007B0E3D">
        <w:trPr>
          <w:cantSplit/>
          <w:trHeight w:val="589"/>
          <w:jc w:val="center"/>
        </w:trPr>
        <w:tc>
          <w:tcPr>
            <w:tcW w:w="514" w:type="dxa"/>
            <w:vAlign w:val="center"/>
          </w:tcPr>
          <w:p w:rsidR="00A5563E" w:rsidRDefault="00A5563E">
            <w:pPr>
              <w:pStyle w:val="af9"/>
              <w:numPr>
                <w:ilvl w:val="0"/>
                <w:numId w:val="4"/>
              </w:numPr>
              <w:spacing w:after="120" w:line="240" w:lineRule="atLeast"/>
              <w:jc w:val="center"/>
              <w:rPr>
                <w:spacing w:val="6"/>
                <w:sz w:val="20"/>
                <w:szCs w:val="20"/>
              </w:rPr>
            </w:pPr>
          </w:p>
        </w:tc>
        <w:tc>
          <w:tcPr>
            <w:tcW w:w="3614" w:type="dxa"/>
            <w:vAlign w:val="center"/>
          </w:tcPr>
          <w:p w:rsidR="00A5563E" w:rsidRDefault="00821D4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операций с формуляром: создание, редактирование, консолидация данных, расчёт, удаление.</w:t>
            </w:r>
          </w:p>
        </w:tc>
        <w:tc>
          <w:tcPr>
            <w:tcW w:w="2037" w:type="dxa"/>
            <w:vAlign w:val="center"/>
          </w:tcPr>
          <w:p w:rsidR="00A5563E" w:rsidRDefault="00821D4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Ввод данных</w:t>
            </w:r>
          </w:p>
        </w:tc>
        <w:tc>
          <w:tcPr>
            <w:tcW w:w="3328" w:type="dxa"/>
            <w:vAlign w:val="center"/>
          </w:tcPr>
          <w:p w:rsidR="00A5563E" w:rsidRDefault="00821D46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КП.УПП.Ввод</w:t>
            </w:r>
            <w:proofErr w:type="spellEnd"/>
            <w:r>
              <w:rPr>
                <w:rFonts w:ascii="Times New Roman" w:hAnsi="Times New Roman"/>
              </w:rPr>
              <w:t xml:space="preserve"> документов УПП</w:t>
            </w:r>
          </w:p>
        </w:tc>
      </w:tr>
      <w:tr w:rsidR="00A5563E" w:rsidTr="007B0E3D">
        <w:trPr>
          <w:cantSplit/>
          <w:trHeight w:val="589"/>
          <w:jc w:val="center"/>
        </w:trPr>
        <w:tc>
          <w:tcPr>
            <w:tcW w:w="514" w:type="dxa"/>
            <w:vAlign w:val="center"/>
          </w:tcPr>
          <w:p w:rsidR="00A5563E" w:rsidRDefault="00A5563E">
            <w:pPr>
              <w:pStyle w:val="af9"/>
              <w:numPr>
                <w:ilvl w:val="0"/>
                <w:numId w:val="4"/>
              </w:numPr>
              <w:spacing w:after="120" w:line="240" w:lineRule="atLeast"/>
              <w:jc w:val="center"/>
              <w:rPr>
                <w:spacing w:val="6"/>
                <w:sz w:val="20"/>
                <w:szCs w:val="20"/>
              </w:rPr>
            </w:pPr>
          </w:p>
        </w:tc>
        <w:tc>
          <w:tcPr>
            <w:tcW w:w="3614" w:type="dxa"/>
            <w:vAlign w:val="center"/>
          </w:tcPr>
          <w:p w:rsidR="00A5563E" w:rsidRDefault="00821D4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Возврат формуляра в черновик из статуса На подписании</w:t>
            </w:r>
          </w:p>
        </w:tc>
        <w:tc>
          <w:tcPr>
            <w:tcW w:w="2037" w:type="dxa"/>
            <w:vAlign w:val="center"/>
          </w:tcPr>
          <w:p w:rsidR="00A5563E" w:rsidRDefault="00821D46">
            <w:pPr>
              <w:spacing w:after="120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Ввод данных</w:t>
            </w:r>
          </w:p>
        </w:tc>
        <w:tc>
          <w:tcPr>
            <w:tcW w:w="3328" w:type="dxa"/>
            <w:vAlign w:val="center"/>
          </w:tcPr>
          <w:p w:rsidR="00A5563E" w:rsidRDefault="00821D46">
            <w:proofErr w:type="spellStart"/>
            <w:r>
              <w:rPr>
                <w:rFonts w:ascii="Times New Roman" w:hAnsi="Times New Roman"/>
              </w:rPr>
              <w:t>КП.УПП.Возврат</w:t>
            </w:r>
            <w:proofErr w:type="spellEnd"/>
            <w:r>
              <w:rPr>
                <w:rFonts w:ascii="Times New Roman" w:hAnsi="Times New Roman"/>
              </w:rPr>
              <w:t xml:space="preserve"> в черновик из статуса На подписании</w:t>
            </w:r>
          </w:p>
        </w:tc>
      </w:tr>
      <w:tr w:rsidR="00A5563E" w:rsidTr="007B0E3D">
        <w:trPr>
          <w:cantSplit/>
          <w:trHeight w:val="590"/>
          <w:jc w:val="center"/>
        </w:trPr>
        <w:tc>
          <w:tcPr>
            <w:tcW w:w="514" w:type="dxa"/>
            <w:vAlign w:val="center"/>
          </w:tcPr>
          <w:p w:rsidR="00A5563E" w:rsidRDefault="00A5563E">
            <w:pPr>
              <w:pStyle w:val="af9"/>
              <w:numPr>
                <w:ilvl w:val="0"/>
                <w:numId w:val="4"/>
              </w:numPr>
              <w:spacing w:after="120" w:line="240" w:lineRule="atLeast"/>
              <w:jc w:val="center"/>
              <w:rPr>
                <w:spacing w:val="6"/>
                <w:sz w:val="20"/>
                <w:szCs w:val="20"/>
              </w:rPr>
            </w:pPr>
          </w:p>
        </w:tc>
        <w:tc>
          <w:tcPr>
            <w:tcW w:w="3614" w:type="dxa"/>
            <w:vAlign w:val="center"/>
          </w:tcPr>
          <w:p w:rsidR="00A5563E" w:rsidRDefault="00821D46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Перевод формуляра на подписание</w:t>
            </w:r>
          </w:p>
        </w:tc>
        <w:tc>
          <w:tcPr>
            <w:tcW w:w="2037" w:type="dxa"/>
            <w:vAlign w:val="center"/>
          </w:tcPr>
          <w:p w:rsidR="00A5563E" w:rsidRDefault="00821D4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Согласование</w:t>
            </w:r>
          </w:p>
        </w:tc>
        <w:tc>
          <w:tcPr>
            <w:tcW w:w="3328" w:type="dxa"/>
            <w:vAlign w:val="center"/>
          </w:tcPr>
          <w:p w:rsidR="00A5563E" w:rsidRDefault="00821D46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КП.УПП.Перевод</w:t>
            </w:r>
            <w:proofErr w:type="spellEnd"/>
            <w:r>
              <w:rPr>
                <w:rFonts w:ascii="Times New Roman" w:hAnsi="Times New Roman"/>
              </w:rPr>
              <w:t xml:space="preserve"> на подписание документов УПП</w:t>
            </w:r>
          </w:p>
        </w:tc>
      </w:tr>
      <w:tr w:rsidR="00A5563E" w:rsidTr="007B0E3D">
        <w:trPr>
          <w:trHeight w:val="590"/>
          <w:jc w:val="center"/>
        </w:trPr>
        <w:tc>
          <w:tcPr>
            <w:tcW w:w="514" w:type="dxa"/>
            <w:vAlign w:val="center"/>
          </w:tcPr>
          <w:p w:rsidR="00A5563E" w:rsidRDefault="00A5563E">
            <w:pPr>
              <w:pStyle w:val="af9"/>
              <w:numPr>
                <w:ilvl w:val="0"/>
                <w:numId w:val="4"/>
              </w:numPr>
            </w:pPr>
          </w:p>
        </w:tc>
        <w:tc>
          <w:tcPr>
            <w:tcW w:w="3614" w:type="dxa"/>
            <w:vAlign w:val="center"/>
          </w:tcPr>
          <w:p w:rsidR="00A5563E" w:rsidRDefault="00821D46">
            <w:pPr>
              <w:spacing w:after="12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Подписание документов ответственным лицом, руководителем (первая подпись)</w:t>
            </w:r>
            <w:r>
              <w:rPr>
                <w:rStyle w:val="af6"/>
                <w:rFonts w:ascii="Times New Roman" w:hAnsi="Times New Roman"/>
              </w:rPr>
              <w:endnoteReference w:id="2"/>
            </w:r>
          </w:p>
        </w:tc>
        <w:tc>
          <w:tcPr>
            <w:tcW w:w="2037" w:type="dxa"/>
            <w:vAlign w:val="center"/>
          </w:tcPr>
          <w:p w:rsidR="00A5563E" w:rsidRDefault="00821D4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Утверждение</w:t>
            </w:r>
          </w:p>
        </w:tc>
        <w:tc>
          <w:tcPr>
            <w:tcW w:w="3328" w:type="dxa"/>
            <w:vAlign w:val="center"/>
          </w:tcPr>
          <w:p w:rsidR="00A5563E" w:rsidRDefault="00821D46">
            <w:pPr>
              <w:rPr>
                <w:rFonts w:ascii="Times New Roman" w:hAnsi="Times New Roman"/>
                <w:color w:val="000000" w:themeColor="text1"/>
              </w:rPr>
            </w:pPr>
            <w:proofErr w:type="spellStart"/>
            <w:r>
              <w:rPr>
                <w:rFonts w:ascii="Times New Roman" w:hAnsi="Times New Roman"/>
              </w:rPr>
              <w:t>КП.УПП.Подписание</w:t>
            </w:r>
            <w:proofErr w:type="spellEnd"/>
            <w:r>
              <w:rPr>
                <w:rFonts w:ascii="Times New Roman" w:hAnsi="Times New Roman"/>
              </w:rPr>
              <w:t xml:space="preserve"> документов УПП (</w:t>
            </w:r>
            <w:r>
              <w:rPr>
                <w:rFonts w:ascii="Times New Roman" w:hAnsi="Times New Roman"/>
                <w:color w:val="000000" w:themeColor="text1"/>
              </w:rPr>
              <w:t>ответственное лицо)</w:t>
            </w:r>
            <w:r>
              <w:rPr>
                <w:rStyle w:val="af6"/>
                <w:rFonts w:ascii="Times New Roman" w:hAnsi="Times New Roman"/>
                <w:color w:val="000000" w:themeColor="text1"/>
              </w:rPr>
              <w:endnoteReference w:id="3"/>
            </w:r>
          </w:p>
        </w:tc>
      </w:tr>
      <w:tr w:rsidR="00A5563E" w:rsidTr="007B0E3D">
        <w:trPr>
          <w:trHeight w:val="590"/>
          <w:jc w:val="center"/>
        </w:trPr>
        <w:tc>
          <w:tcPr>
            <w:tcW w:w="514" w:type="dxa"/>
            <w:vAlign w:val="center"/>
          </w:tcPr>
          <w:p w:rsidR="00A5563E" w:rsidRDefault="00A5563E">
            <w:pPr>
              <w:pStyle w:val="af9"/>
              <w:numPr>
                <w:ilvl w:val="0"/>
                <w:numId w:val="4"/>
              </w:numPr>
              <w:spacing w:after="120" w:line="240" w:lineRule="atLeast"/>
              <w:jc w:val="center"/>
              <w:rPr>
                <w:spacing w:val="6"/>
                <w:sz w:val="20"/>
                <w:szCs w:val="20"/>
              </w:rPr>
            </w:pPr>
          </w:p>
        </w:tc>
        <w:tc>
          <w:tcPr>
            <w:tcW w:w="3614" w:type="dxa"/>
            <w:vAlign w:val="center"/>
          </w:tcPr>
          <w:p w:rsidR="00A5563E" w:rsidRDefault="00821D46">
            <w:pPr>
              <w:spacing w:after="12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Подписание документов исполнителем (вторая подпись)</w:t>
            </w:r>
          </w:p>
        </w:tc>
        <w:tc>
          <w:tcPr>
            <w:tcW w:w="2037" w:type="dxa"/>
            <w:vAlign w:val="center"/>
          </w:tcPr>
          <w:p w:rsidR="00A5563E" w:rsidRDefault="00821D4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Утверждение</w:t>
            </w:r>
          </w:p>
        </w:tc>
        <w:tc>
          <w:tcPr>
            <w:tcW w:w="3328" w:type="dxa"/>
            <w:vAlign w:val="center"/>
          </w:tcPr>
          <w:p w:rsidR="00A5563E" w:rsidRDefault="00821D46">
            <w:pPr>
              <w:rPr>
                <w:rFonts w:ascii="Times New Roman" w:hAnsi="Times New Roman"/>
                <w:color w:val="000000" w:themeColor="text1"/>
              </w:rPr>
            </w:pPr>
            <w:proofErr w:type="spellStart"/>
            <w:r>
              <w:rPr>
                <w:rFonts w:ascii="Times New Roman" w:hAnsi="Times New Roman"/>
              </w:rPr>
              <w:t>КП.УПП.Подписание</w:t>
            </w:r>
            <w:proofErr w:type="spellEnd"/>
            <w:r>
              <w:rPr>
                <w:rFonts w:ascii="Times New Roman" w:hAnsi="Times New Roman"/>
              </w:rPr>
              <w:t xml:space="preserve"> документов УПП</w:t>
            </w:r>
          </w:p>
        </w:tc>
      </w:tr>
    </w:tbl>
    <w:p w:rsidR="00A5563E" w:rsidRDefault="00A5563E"/>
    <w:sectPr w:rsidR="00A5563E" w:rsidSect="009E40E0">
      <w:headerReference w:type="default" r:id="rId8"/>
      <w:headerReference w:type="first" r:id="rId9"/>
      <w:footerReference w:type="first" r:id="rId10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1D46" w:rsidRDefault="00821D46">
      <w:pPr>
        <w:spacing w:after="0" w:line="240" w:lineRule="auto"/>
      </w:pPr>
      <w:r>
        <w:separator/>
      </w:r>
    </w:p>
  </w:endnote>
  <w:endnote w:type="continuationSeparator" w:id="0">
    <w:p w:rsidR="00821D46" w:rsidRDefault="00821D46">
      <w:pPr>
        <w:spacing w:after="0" w:line="240" w:lineRule="auto"/>
      </w:pPr>
      <w:r>
        <w:continuationSeparator/>
      </w:r>
    </w:p>
  </w:endnote>
  <w:endnote w:id="1">
    <w:p w:rsidR="00A5563E" w:rsidRDefault="00821D46">
      <w:pPr>
        <w:pStyle w:val="af4"/>
        <w:rPr>
          <w:rFonts w:ascii="Times New Roman" w:hAnsi="Times New Roman"/>
        </w:rPr>
      </w:pPr>
      <w:r>
        <w:rPr>
          <w:rStyle w:val="af6"/>
          <w:rFonts w:ascii="Times New Roman" w:hAnsi="Times New Roman"/>
        </w:rPr>
        <w:endnoteRef/>
      </w:r>
      <w:r>
        <w:rPr>
          <w:rFonts w:ascii="Times New Roman" w:hAnsi="Times New Roman"/>
        </w:rPr>
        <w:t xml:space="preserve"> Роль доступна только для Социального фонда России.</w:t>
      </w:r>
    </w:p>
  </w:endnote>
  <w:endnote w:id="2">
    <w:p w:rsidR="00A5563E" w:rsidRDefault="00821D46">
      <w:pPr>
        <w:pStyle w:val="af4"/>
        <w:rPr>
          <w:rFonts w:ascii="Times New Roman" w:hAnsi="Times New Roman"/>
        </w:rPr>
      </w:pPr>
      <w:r>
        <w:rPr>
          <w:rStyle w:val="af6"/>
          <w:rFonts w:ascii="Times New Roman" w:hAnsi="Times New Roman"/>
        </w:rPr>
        <w:endnoteRef/>
      </w:r>
      <w:r>
        <w:rPr>
          <w:rFonts w:ascii="Times New Roman" w:hAnsi="Times New Roman"/>
        </w:rPr>
        <w:t xml:space="preserve"> Возможность наделение полномочием с использованием машиночитаемой доверенности.</w:t>
      </w:r>
    </w:p>
  </w:endnote>
  <w:endnote w:id="3">
    <w:p w:rsidR="00A5563E" w:rsidRDefault="00821D46">
      <w:pPr>
        <w:pStyle w:val="af4"/>
      </w:pPr>
      <w:r>
        <w:rPr>
          <w:rStyle w:val="af6"/>
          <w:rFonts w:ascii="Times New Roman" w:hAnsi="Times New Roman"/>
        </w:rPr>
        <w:endnoteRef/>
      </w:r>
      <w:r>
        <w:rPr>
          <w:rFonts w:ascii="Times New Roman" w:hAnsi="Times New Roman"/>
        </w:rPr>
        <w:t xml:space="preserve"> Для наделения полномочием требуется подтверждение Оператором Системы.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563E" w:rsidRDefault="00A5563E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1D46" w:rsidRDefault="00821D46">
      <w:pPr>
        <w:spacing w:after="0" w:line="240" w:lineRule="auto"/>
      </w:pPr>
      <w:r>
        <w:separator/>
      </w:r>
    </w:p>
  </w:footnote>
  <w:footnote w:type="continuationSeparator" w:id="0">
    <w:p w:rsidR="00821D46" w:rsidRDefault="00821D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563E" w:rsidRDefault="00821D46">
    <w:pPr>
      <w:pStyle w:val="aa"/>
      <w:jc w:val="center"/>
      <w:rPr>
        <w:rFonts w:ascii="Times New Roman" w:hAnsi="Times New Roman" w:cs="Times New Roman"/>
      </w:rPr>
    </w:pPr>
    <w:r>
      <w:fldChar w:fldCharType="begin"/>
    </w:r>
    <w:r>
      <w:instrText>PAGE \* MERGEFORMAT</w:instrText>
    </w:r>
    <w:r>
      <w:fldChar w:fldCharType="separate"/>
    </w:r>
    <w:r w:rsidR="00612ACF" w:rsidRPr="00612ACF">
      <w:rPr>
        <w:rFonts w:ascii="Times New Roman" w:eastAsia="Times New Roman" w:hAnsi="Times New Roman" w:cs="Times New Roman"/>
        <w:noProof/>
      </w:rPr>
      <w:t>2</w:t>
    </w:r>
    <w:r>
      <w:rPr>
        <w:rFonts w:ascii="Times New Roman" w:eastAsia="Times New Roman" w:hAnsi="Times New Roman" w:cs="Times New Roman"/>
      </w:rPr>
      <w:fldChar w:fldCharType="end"/>
    </w:r>
  </w:p>
  <w:p w:rsidR="00A5563E" w:rsidRDefault="00A5563E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563E" w:rsidRDefault="00A5563E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9777C5"/>
    <w:multiLevelType w:val="hybridMultilevel"/>
    <w:tmpl w:val="44D4EACC"/>
    <w:lvl w:ilvl="0" w:tplc="305A6AAC">
      <w:start w:val="1"/>
      <w:numFmt w:val="decimal"/>
      <w:lvlText w:val="%1."/>
      <w:lvlJc w:val="right"/>
      <w:pPr>
        <w:ind w:left="720" w:hanging="360"/>
      </w:pPr>
      <w:rPr>
        <w:rFonts w:ascii="Times New Roman" w:eastAsia="Times New Roman" w:hAnsi="Times New Roman" w:cs="Times New Roman"/>
        <w:sz w:val="22"/>
      </w:rPr>
    </w:lvl>
    <w:lvl w:ilvl="1" w:tplc="A1C8DEB4">
      <w:start w:val="1"/>
      <w:numFmt w:val="lowerLetter"/>
      <w:lvlText w:val="%2."/>
      <w:lvlJc w:val="left"/>
      <w:pPr>
        <w:ind w:left="1440" w:hanging="360"/>
      </w:pPr>
    </w:lvl>
    <w:lvl w:ilvl="2" w:tplc="4740C57A">
      <w:start w:val="1"/>
      <w:numFmt w:val="lowerRoman"/>
      <w:lvlText w:val="%3."/>
      <w:lvlJc w:val="right"/>
      <w:pPr>
        <w:ind w:left="2160" w:hanging="180"/>
      </w:pPr>
    </w:lvl>
    <w:lvl w:ilvl="3" w:tplc="960CB8E0">
      <w:start w:val="1"/>
      <w:numFmt w:val="decimal"/>
      <w:lvlText w:val="%4."/>
      <w:lvlJc w:val="left"/>
      <w:pPr>
        <w:ind w:left="2880" w:hanging="360"/>
      </w:pPr>
    </w:lvl>
    <w:lvl w:ilvl="4" w:tplc="F5322A0E">
      <w:start w:val="1"/>
      <w:numFmt w:val="lowerLetter"/>
      <w:lvlText w:val="%5."/>
      <w:lvlJc w:val="left"/>
      <w:pPr>
        <w:ind w:left="3600" w:hanging="360"/>
      </w:pPr>
    </w:lvl>
    <w:lvl w:ilvl="5" w:tplc="A39897AA">
      <w:start w:val="1"/>
      <w:numFmt w:val="lowerRoman"/>
      <w:lvlText w:val="%6."/>
      <w:lvlJc w:val="right"/>
      <w:pPr>
        <w:ind w:left="4320" w:hanging="180"/>
      </w:pPr>
    </w:lvl>
    <w:lvl w:ilvl="6" w:tplc="F8CA0734">
      <w:start w:val="1"/>
      <w:numFmt w:val="decimal"/>
      <w:lvlText w:val="%7."/>
      <w:lvlJc w:val="left"/>
      <w:pPr>
        <w:ind w:left="5040" w:hanging="360"/>
      </w:pPr>
    </w:lvl>
    <w:lvl w:ilvl="7" w:tplc="C7CA48E6">
      <w:start w:val="1"/>
      <w:numFmt w:val="lowerLetter"/>
      <w:lvlText w:val="%8."/>
      <w:lvlJc w:val="left"/>
      <w:pPr>
        <w:ind w:left="5760" w:hanging="360"/>
      </w:pPr>
    </w:lvl>
    <w:lvl w:ilvl="8" w:tplc="1B8AE34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4C697A"/>
    <w:multiLevelType w:val="hybridMultilevel"/>
    <w:tmpl w:val="652815C0"/>
    <w:lvl w:ilvl="0" w:tplc="D8608D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610EC1E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13A47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0AD7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18044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74E5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D887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BC0F0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8706A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1CD2F8B"/>
    <w:multiLevelType w:val="hybridMultilevel"/>
    <w:tmpl w:val="2DD6AF9C"/>
    <w:lvl w:ilvl="0" w:tplc="73CE3754">
      <w:start w:val="1"/>
      <w:numFmt w:val="decimal"/>
      <w:lvlText w:val="%1."/>
      <w:lvlJc w:val="left"/>
      <w:pPr>
        <w:ind w:left="720" w:hanging="360"/>
      </w:pPr>
    </w:lvl>
    <w:lvl w:ilvl="1" w:tplc="EFEA716A">
      <w:start w:val="1"/>
      <w:numFmt w:val="lowerLetter"/>
      <w:lvlText w:val="%2."/>
      <w:lvlJc w:val="left"/>
      <w:pPr>
        <w:ind w:left="1440" w:hanging="360"/>
      </w:pPr>
    </w:lvl>
    <w:lvl w:ilvl="2" w:tplc="82D00692">
      <w:start w:val="1"/>
      <w:numFmt w:val="lowerRoman"/>
      <w:lvlText w:val="%3."/>
      <w:lvlJc w:val="right"/>
      <w:pPr>
        <w:ind w:left="2160" w:hanging="180"/>
      </w:pPr>
    </w:lvl>
    <w:lvl w:ilvl="3" w:tplc="4B92821E">
      <w:start w:val="1"/>
      <w:numFmt w:val="decimal"/>
      <w:lvlText w:val="%4."/>
      <w:lvlJc w:val="left"/>
      <w:pPr>
        <w:ind w:left="2880" w:hanging="360"/>
      </w:pPr>
    </w:lvl>
    <w:lvl w:ilvl="4" w:tplc="32765680">
      <w:start w:val="1"/>
      <w:numFmt w:val="lowerLetter"/>
      <w:lvlText w:val="%5."/>
      <w:lvlJc w:val="left"/>
      <w:pPr>
        <w:ind w:left="3600" w:hanging="360"/>
      </w:pPr>
    </w:lvl>
    <w:lvl w:ilvl="5" w:tplc="FB84AB98">
      <w:start w:val="1"/>
      <w:numFmt w:val="lowerRoman"/>
      <w:lvlText w:val="%6."/>
      <w:lvlJc w:val="right"/>
      <w:pPr>
        <w:ind w:left="4320" w:hanging="180"/>
      </w:pPr>
    </w:lvl>
    <w:lvl w:ilvl="6" w:tplc="6FD48A9A">
      <w:start w:val="1"/>
      <w:numFmt w:val="decimal"/>
      <w:lvlText w:val="%7."/>
      <w:lvlJc w:val="left"/>
      <w:pPr>
        <w:ind w:left="5040" w:hanging="360"/>
      </w:pPr>
    </w:lvl>
    <w:lvl w:ilvl="7" w:tplc="992CB4EE">
      <w:start w:val="1"/>
      <w:numFmt w:val="lowerLetter"/>
      <w:lvlText w:val="%8."/>
      <w:lvlJc w:val="left"/>
      <w:pPr>
        <w:ind w:left="5760" w:hanging="360"/>
      </w:pPr>
    </w:lvl>
    <w:lvl w:ilvl="8" w:tplc="C4E29A9C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433614"/>
    <w:multiLevelType w:val="hybridMultilevel"/>
    <w:tmpl w:val="BC189A02"/>
    <w:lvl w:ilvl="0" w:tplc="B706E7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6C4E62DE">
      <w:start w:val="1"/>
      <w:numFmt w:val="lowerLetter"/>
      <w:lvlText w:val="%2."/>
      <w:lvlJc w:val="left"/>
      <w:pPr>
        <w:ind w:left="1789" w:hanging="360"/>
      </w:pPr>
    </w:lvl>
    <w:lvl w:ilvl="2" w:tplc="49604F82">
      <w:start w:val="1"/>
      <w:numFmt w:val="lowerRoman"/>
      <w:lvlText w:val="%3."/>
      <w:lvlJc w:val="right"/>
      <w:pPr>
        <w:ind w:left="2509" w:hanging="180"/>
      </w:pPr>
    </w:lvl>
    <w:lvl w:ilvl="3" w:tplc="7CD09426">
      <w:start w:val="1"/>
      <w:numFmt w:val="decimal"/>
      <w:lvlText w:val="%4."/>
      <w:lvlJc w:val="left"/>
      <w:pPr>
        <w:ind w:left="3229" w:hanging="360"/>
      </w:pPr>
    </w:lvl>
    <w:lvl w:ilvl="4" w:tplc="13AE7EFA">
      <w:start w:val="1"/>
      <w:numFmt w:val="lowerLetter"/>
      <w:lvlText w:val="%5."/>
      <w:lvlJc w:val="left"/>
      <w:pPr>
        <w:ind w:left="3949" w:hanging="360"/>
      </w:pPr>
    </w:lvl>
    <w:lvl w:ilvl="5" w:tplc="C53068F4">
      <w:start w:val="1"/>
      <w:numFmt w:val="lowerRoman"/>
      <w:lvlText w:val="%6."/>
      <w:lvlJc w:val="right"/>
      <w:pPr>
        <w:ind w:left="4669" w:hanging="180"/>
      </w:pPr>
    </w:lvl>
    <w:lvl w:ilvl="6" w:tplc="C69CF890">
      <w:start w:val="1"/>
      <w:numFmt w:val="decimal"/>
      <w:lvlText w:val="%7."/>
      <w:lvlJc w:val="left"/>
      <w:pPr>
        <w:ind w:left="5389" w:hanging="360"/>
      </w:pPr>
    </w:lvl>
    <w:lvl w:ilvl="7" w:tplc="58985380">
      <w:start w:val="1"/>
      <w:numFmt w:val="lowerLetter"/>
      <w:lvlText w:val="%8."/>
      <w:lvlJc w:val="left"/>
      <w:pPr>
        <w:ind w:left="6109" w:hanging="360"/>
      </w:pPr>
    </w:lvl>
    <w:lvl w:ilvl="8" w:tplc="EA92941A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5B610F7"/>
    <w:multiLevelType w:val="hybridMultilevel"/>
    <w:tmpl w:val="3310540E"/>
    <w:lvl w:ilvl="0" w:tplc="0A027116">
      <w:start w:val="1"/>
      <w:numFmt w:val="decimal"/>
      <w:lvlText w:val="%1."/>
      <w:lvlJc w:val="left"/>
      <w:pPr>
        <w:ind w:left="709" w:hanging="360"/>
      </w:pPr>
    </w:lvl>
    <w:lvl w:ilvl="1" w:tplc="CF64E042">
      <w:start w:val="1"/>
      <w:numFmt w:val="lowerLetter"/>
      <w:lvlText w:val="%2."/>
      <w:lvlJc w:val="left"/>
      <w:pPr>
        <w:ind w:left="1429" w:hanging="360"/>
      </w:pPr>
    </w:lvl>
    <w:lvl w:ilvl="2" w:tplc="BFC0D774">
      <w:start w:val="1"/>
      <w:numFmt w:val="lowerRoman"/>
      <w:lvlText w:val="%3."/>
      <w:lvlJc w:val="right"/>
      <w:pPr>
        <w:ind w:left="2149" w:hanging="180"/>
      </w:pPr>
    </w:lvl>
    <w:lvl w:ilvl="3" w:tplc="1122A67C">
      <w:start w:val="1"/>
      <w:numFmt w:val="decimal"/>
      <w:lvlText w:val="%4."/>
      <w:lvlJc w:val="left"/>
      <w:pPr>
        <w:ind w:left="2869" w:hanging="360"/>
      </w:pPr>
    </w:lvl>
    <w:lvl w:ilvl="4" w:tplc="8CD68210">
      <w:start w:val="1"/>
      <w:numFmt w:val="lowerLetter"/>
      <w:lvlText w:val="%5."/>
      <w:lvlJc w:val="left"/>
      <w:pPr>
        <w:ind w:left="3589" w:hanging="360"/>
      </w:pPr>
    </w:lvl>
    <w:lvl w:ilvl="5" w:tplc="0262E198">
      <w:start w:val="1"/>
      <w:numFmt w:val="lowerRoman"/>
      <w:lvlText w:val="%6."/>
      <w:lvlJc w:val="right"/>
      <w:pPr>
        <w:ind w:left="4309" w:hanging="180"/>
      </w:pPr>
    </w:lvl>
    <w:lvl w:ilvl="6" w:tplc="11CCFCEA">
      <w:start w:val="1"/>
      <w:numFmt w:val="decimal"/>
      <w:lvlText w:val="%7."/>
      <w:lvlJc w:val="left"/>
      <w:pPr>
        <w:ind w:left="5029" w:hanging="360"/>
      </w:pPr>
    </w:lvl>
    <w:lvl w:ilvl="7" w:tplc="50ECECCE">
      <w:start w:val="1"/>
      <w:numFmt w:val="lowerLetter"/>
      <w:lvlText w:val="%8."/>
      <w:lvlJc w:val="left"/>
      <w:pPr>
        <w:ind w:left="5749" w:hanging="360"/>
      </w:pPr>
    </w:lvl>
    <w:lvl w:ilvl="8" w:tplc="2A92702C">
      <w:start w:val="1"/>
      <w:numFmt w:val="lowerRoman"/>
      <w:lvlText w:val="%9."/>
      <w:lvlJc w:val="right"/>
      <w:pPr>
        <w:ind w:left="6469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63E"/>
    <w:rsid w:val="002712A5"/>
    <w:rsid w:val="00612ACF"/>
    <w:rsid w:val="007B0E3D"/>
    <w:rsid w:val="00821D46"/>
    <w:rsid w:val="009E40E0"/>
    <w:rsid w:val="00A5563E"/>
    <w:rsid w:val="00B65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498CDD-90FE-4B2F-8565-9638B38D7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lang w:eastAsia="ru-RU"/>
    </w:rPr>
  </w:style>
  <w:style w:type="character" w:customStyle="1" w:styleId="13">
    <w:name w:val="Знак концевой сноски1"/>
    <w:uiPriority w:val="99"/>
    <w:semiHidden/>
    <w:unhideWhenUsed/>
    <w:rPr>
      <w:vertAlign w:val="superscript"/>
    </w:rPr>
  </w:style>
  <w:style w:type="paragraph" w:customStyle="1" w:styleId="afa">
    <w:name w:val="_Текст+абзац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360" w:lineRule="auto"/>
      <w:ind w:firstLine="567"/>
      <w:jc w:val="both"/>
    </w:pPr>
    <w:rPr>
      <w:rFonts w:ascii="Times New Roman" w:eastAsia="Calibri" w:hAnsi="Times New Roman" w:cs="Times New Roman"/>
      <w:spacing w:val="-2"/>
      <w:sz w:val="28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63B4EA-53B4-45CE-943A-9D40CCC2F2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Анохина Валентина Васильевна</dc:creator>
  <cp:keywords/>
  <dc:description/>
  <cp:lastModifiedBy>Рассказова Валерия Тимуровна</cp:lastModifiedBy>
  <cp:revision>2</cp:revision>
  <dcterms:created xsi:type="dcterms:W3CDTF">2025-11-05T14:25:00Z</dcterms:created>
  <dcterms:modified xsi:type="dcterms:W3CDTF">2025-11-05T14:25:00Z</dcterms:modified>
</cp:coreProperties>
</file>