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ФИНАНСОВ РОССИЙСКОЙ ФЕДЕРАЦИИ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 декабря 2021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203н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ПОРЯДКА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И ВЕДЕНИЯ КЛАССИФИКАТОРА ПРИЗНАКОВ ФИНАНСОВЫХ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НАРУШЕНИЙ УЧАСТНИКОВ КАЗНАЧЕЙСКОГО СОПРОВОЖДЕНИЯ</w:t>
      </w:r>
    </w:p>
    <w:p w:rsidR="00D92BB2" w:rsidRPr="00AB1BE1" w:rsidRDefault="00D92BB2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4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13 статьи 242.13-1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 в целях проведения бюджетного мониторинга в системе казначейских платежей приказываю: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прилагаемый </w:t>
      </w:r>
      <w:hyperlink w:anchor="P30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формирования и ведения классификатора признаков финансовых нарушений участников казначейского сопровождения.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Министр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А.Г.СИЛУАНОВ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Министерства финансов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01.12.2021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203н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30"/>
      <w:bookmarkEnd w:id="0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 И ВЕДЕНИЯ КЛАССИФИКАТОРА ПРИЗНАКОВ ФИНАНСОВЫХ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НАРУШЕНИЙ УЧАСТНИКОВ КАЗНАЧЕЙСКОГО СОПРОВОЖДЕНИЯ</w:t>
      </w:r>
    </w:p>
    <w:p w:rsidR="00D92BB2" w:rsidRPr="00AB1BE1" w:rsidRDefault="00D92BB2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устанавливает правила формирования и ведения классификатора признаков финансовых нарушений, к которым относится информация, подлежащая проверке при открытии участнику казначейского сопровождения лицевого счета, определенного </w:t>
      </w:r>
      <w:hyperlink r:id="rId5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7.1 статьи 220.1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 (далее - лицевой счет), и осуществлении операций на указанном лицевом счете, свидетельствующая о возникновении вероятности совершения финансового нарушения (далее - признак финансового нарушения), участников казначейского сопровождения в целях проведения бюджетного мониторинга в системе казначейских платежей, предусмотренного </w:t>
      </w:r>
      <w:hyperlink r:id="rId6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242.13-1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кодекса Российской Федерации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 (далее - Бюджетный кодекс).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2. Признак финансовых нарушений определяется в целях реагирования на события или действия, связанные с участниками казначейского сопровождения, влекущие вероятность возникновения у получателя бюджетных средств, предоставляющего им средства из соответствующего бюджета бюджетной системы Российской Федерации, од</w:t>
      </w:r>
      <w:bookmarkStart w:id="1" w:name="_GoBack"/>
      <w:bookmarkEnd w:id="1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ного или нескольких из следующих рисков: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недостижение</w:t>
      </w:r>
      <w:proofErr w:type="spellEnd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результатов предоставления субсидий (неисполнение или ненадлежащее исполнение государственного (муниципального) контракта (далее - контракт);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образование неиспользованных остатков субсидии (лимитов бюджетных обязательств);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обязательств сверх лимитов бюджетных обязательств.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3. В структурированный перечень признаков финансовых нарушений и соответствующих мер реагирования, применяемых при выявлении указанных признаков, формирование и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(далее - классификатор)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сопровождения", включается следующая информация: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наименование признака финансового нарушения, соответствующее наименованию признака финансовых нарушений, приведенному в </w:t>
      </w:r>
      <w:hyperlink w:anchor="P72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1 и 2 разряды - код раздела классификатора;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3, 4 и 5 разряды - порядковый номер признака в разделе классификатора;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федеральный орган исполнительной власти, ответственный за предоставление информации, указанный в </w:t>
      </w:r>
      <w:hyperlink r:id="rId7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15 статьи 242.13-1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меры реагирования, применяемые территориальным органом Федерального казначейства в соответствии с </w:t>
      </w:r>
      <w:hyperlink r:id="rId8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 статьи 242.13-1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 по соответствующему признаку финансового нарушения, приведенные в </w:t>
      </w:r>
      <w:hyperlink w:anchor="P72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приложении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г) наименования и коды рисков, указанных в подпункте "а" пункта 2 настоящего Порядка, где: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1 - </w:t>
      </w:r>
      <w:proofErr w:type="spellStart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недостижение</w:t>
      </w:r>
      <w:proofErr w:type="spellEnd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 предоставления субсидии (неисполнение или ненадлежащее исполнение контракта);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2 - образование неиспользованных остатков субсидии (лимитов бюджетных обязательств);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3 - принятие обязательств сверх лимитов бюджетных обязательств.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4. При включении в классификатор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(исключаемому) из классификатора.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5. Классификатор, сформированный в соответствии с настоящим Порядком, применяется для принятия мер реагирования в отношении: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казначейского сопровождения при открытии лицевых счетов в территориальных органах Федерального казначейства и осуществлении операций на указанных лицевых счетах;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участников казначейского сопровождения при открытии лицевых счетов в финансовых органах субъектов Российской Федерации (муниципальных образований) и осуществлении операций на указанных лицевых счетах.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Предоставление Федеральному казначейству информации по признакам финансовых нарушений осуществляется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в порядке, определенном установленными в соответствии с </w:t>
      </w:r>
      <w:hyperlink r:id="rId9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15 статьи 242.13-1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 правилами обмена информацией.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Ведение классификатора осуществляется Федеральным казначейством в соответствии с </w:t>
      </w:r>
      <w:hyperlink r:id="rId10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13 статьи 242.13-1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 путем формирования и изменения записей в разрезе каждого признака финансового нарушения.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Расширение (исключение) признаков финансовых нарушений, изменение мер реагирования в случае возникновения необходимости осуществляется по итогам рассмотрения предложений федеральных органов исполнительной власти, указанных в </w:t>
      </w:r>
      <w:hyperlink r:id="rId11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15 статьи 242.13-1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5072), путем внесения изменений в </w:t>
      </w:r>
      <w:hyperlink w:anchor="P72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приложение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Порядку.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к Порядку формирования и ведения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классификатора признаков финансовых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нарушений участников казначейского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сопровождения, утвержденному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приказом Министерства финансов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D92BB2" w:rsidRPr="00AB1BE1" w:rsidRDefault="00D92BB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01.12.2021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203н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72"/>
      <w:bookmarkEnd w:id="2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</w:t>
      </w:r>
    </w:p>
    <w:p w:rsidR="00D92BB2" w:rsidRPr="00AB1BE1" w:rsidRDefault="00D92BB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ПРИЗНАКОВ ФИНАНСОВЫХ НАРУШЕНИЙ И МЕР РЕАГИРОВАНИЯ</w:t>
      </w:r>
    </w:p>
    <w:p w:rsidR="00D92BB2" w:rsidRPr="00AB1BE1" w:rsidRDefault="00D92BB2">
      <w:pPr>
        <w:pStyle w:val="ConsPlusNormal"/>
        <w:spacing w:after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AB1BE1" w:rsidRPr="00AB1BE1">
        <w:tc>
          <w:tcPr>
            <w:tcW w:w="5430" w:type="dxa"/>
          </w:tcPr>
          <w:p w:rsidR="00D92BB2" w:rsidRPr="00AB1BE1" w:rsidRDefault="00D92BB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признака финансового нарушения</w:t>
            </w:r>
          </w:p>
        </w:tc>
        <w:tc>
          <w:tcPr>
            <w:tcW w:w="3630" w:type="dxa"/>
          </w:tcPr>
          <w:p w:rsidR="00D92BB2" w:rsidRPr="00AB1BE1" w:rsidRDefault="00D92BB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Мера реагирования</w:t>
            </w:r>
          </w:p>
        </w:tc>
      </w:tr>
      <w:tr w:rsidR="00AB1BE1" w:rsidRPr="00AB1BE1">
        <w:tc>
          <w:tcPr>
            <w:tcW w:w="5430" w:type="dxa"/>
          </w:tcPr>
          <w:p w:rsidR="00D92BB2" w:rsidRPr="00AB1BE1" w:rsidRDefault="00D92BB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30" w:type="dxa"/>
          </w:tcPr>
          <w:p w:rsidR="00D92BB2" w:rsidRPr="00AB1BE1" w:rsidRDefault="00D92BB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AB1BE1" w:rsidRPr="00AB1BE1">
        <w:tc>
          <w:tcPr>
            <w:tcW w:w="5430" w:type="dxa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 о признаках финансовых нарушений участников казначейского сопровождения при открытии лицевых счетов участникам казначейского сопровождения или при осуществлении операций на лицевых счетах участников казначейского сопровождения (далее - предупреждение (информирование)</w:t>
            </w:r>
          </w:p>
        </w:tc>
      </w:tr>
      <w:tr w:rsidR="00AB1BE1" w:rsidRPr="00AB1BE1">
        <w:tc>
          <w:tcPr>
            <w:tcW w:w="5430" w:type="dxa"/>
            <w:vAlign w:val="bottom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Приостановление операции на лицевом счете</w:t>
            </w:r>
          </w:p>
        </w:tc>
      </w:tr>
      <w:tr w:rsidR="00AB1BE1" w:rsidRPr="00AB1BE1">
        <w:tc>
          <w:tcPr>
            <w:tcW w:w="5430" w:type="dxa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информации об исключении из ЕГРЮЛ (ЕГРИП) юридического лица (индивидуального предпринимателя) - участника казначейского сопровождения 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Приостановление операции на лицевом счете</w:t>
            </w:r>
          </w:p>
        </w:tc>
      </w:tr>
      <w:tr w:rsidR="00AB1BE1" w:rsidRPr="00AB1BE1">
        <w:tc>
          <w:tcPr>
            <w:tcW w:w="5430" w:type="dxa"/>
            <w:vAlign w:val="bottom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Наличие в реестре дисквалифицированных лиц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сведений о месте регистрации или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19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12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13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ЕГРЮЛ информации о признании банкротом юридического лица 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- участника казначейского сопровождения или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Приостановление операции на лицевом счете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 ред. </w:t>
            </w:r>
            <w:hyperlink r:id="rId14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государственной интегрированной информационной системе управления общественными финансами "Электронный бюджет" </w:t>
            </w:r>
            <w:hyperlink w:anchor="P121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&lt;1.1&gt;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информации об оплате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подлежащей уплате в соответствии с условиями указанных государственного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Предупреждение (информирование) </w:t>
            </w:r>
            <w:hyperlink w:anchor="P123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&lt;1.2&gt;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(приостановление операции на лицевом счете) </w:t>
            </w:r>
            <w:hyperlink w:anchor="P125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&lt;2&gt;</w:t>
              </w:r>
            </w:hyperlink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15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государственной интегрированной информационной системе управления общественными финансами 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"Электронный бюджет" информации об оплате труда физическим лицам в размере, суммарно превышающем 50 процентов цены государственного контракта, контракта (договора), подлежащей уплате в соответствии с условиями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в текущем финансовом году с лицевого счета, открытого участнику казначейского сопровождения (за исключением государственного контракта, контракта (договора) на выполнение научно-исследовательских или опытно-конструкторских работ)</w:t>
            </w:r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Предупреждение (информирование) </w:t>
            </w:r>
            <w:hyperlink w:anchor="P123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&lt;1.2&gt;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(приостановление операции 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 лицевом счете) </w:t>
            </w:r>
            <w:hyperlink w:anchor="P125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&lt;2&gt;</w:t>
              </w:r>
            </w:hyperlink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 ред. </w:t>
            </w:r>
            <w:hyperlink r:id="rId16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в текущем 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Предупреждение (информирование) </w:t>
            </w:r>
            <w:hyperlink w:anchor="P123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&lt;1.2&gt;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(приостановление операции на лицевом счете) </w:t>
            </w:r>
            <w:hyperlink w:anchor="P125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&lt;2&gt;</w:t>
              </w:r>
            </w:hyperlink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 ред. </w:t>
            </w:r>
            <w:hyperlink r:id="rId17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Приказа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26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&lt;3&gt;</w:t>
              </w:r>
            </w:hyperlink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Приостановление операции на лицевом счете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18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Наличие в государственной интегрированной информационной системе управления общественными финансами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</w:t>
            </w:r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 (информирование)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19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Наличие в реестре недобросовестных поставщиков (подрядчиков, исполнителей) </w:t>
            </w:r>
            <w:hyperlink w:anchor="P128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&lt;4&gt;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указанного участника казначейского сопровождения по контракту (договору)</w:t>
            </w:r>
          </w:p>
        </w:tc>
        <w:tc>
          <w:tcPr>
            <w:tcW w:w="3630" w:type="dxa"/>
            <w:tcBorders>
              <w:bottom w:val="nil"/>
            </w:tcBorders>
          </w:tcPr>
          <w:p w:rsidR="00D92BB2" w:rsidRPr="00AB1BE1" w:rsidRDefault="00D92BB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Предупреждение (информирование)</w:t>
            </w:r>
          </w:p>
        </w:tc>
      </w:tr>
      <w:tr w:rsidR="00AB1BE1" w:rsidRPr="00AB1BE1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D92BB2" w:rsidRPr="00AB1BE1" w:rsidRDefault="00D92BB2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(введено </w:t>
            </w:r>
            <w:hyperlink r:id="rId20">
              <w:r w:rsidRPr="00AB1BE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Приказом</w:t>
              </w:r>
            </w:hyperlink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Минфина России от 07.12.2022 </w:t>
            </w:r>
            <w:r w:rsid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AB1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185н)</w:t>
            </w:r>
          </w:p>
        </w:tc>
      </w:tr>
    </w:tbl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Сноска исключена. - </w:t>
      </w:r>
      <w:hyperlink r:id="rId21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185н.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119"/>
      <w:bookmarkEnd w:id="3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&lt;1&gt; </w:t>
      </w:r>
      <w:hyperlink r:id="rId22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Федеральной службы по финансовому мониторингу от 10 ноября 2011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22587).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23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185н)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121"/>
      <w:bookmarkEnd w:id="4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&lt;1.1&gt; </w:t>
      </w:r>
      <w:hyperlink r:id="rId24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30 июня 2015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658 "О государственной интегрированной информационной системе управления общественными финансами "Электронный бюджет" (Собрание законодательства Российской Федерации, 2015,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28, ст. 4228; 2022,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37, ст. 6367).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25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185н)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123"/>
      <w:bookmarkEnd w:id="5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&lt;1.2&gt; При представлении участником казначейского сопровождения, получающим средства из федерального бюджета, сведений об операциях с целевыми средствами, сформированных и утвержденных в порядке и по форме, предусмотренными порядком санкционирования, установленным Министерством финансов Российской Федерации на основании </w:t>
      </w:r>
      <w:hyperlink r:id="rId26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4 статьи 242.23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31, ст. 3823;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27, ст. 5072).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27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185н)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125"/>
      <w:bookmarkEnd w:id="6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>&lt;2&gt; При предоставлении участником казначейского сопровождения, получающим средства из федерального бюджета, распоряжения о совершении казначейских платежей.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126"/>
      <w:bookmarkEnd w:id="7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&lt;3&gt; </w:t>
      </w:r>
      <w:hyperlink r:id="rId28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финансов Российской Федерации от 13 ноября 2007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108н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3 декабря 2007 г., регистрационный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10598) с изменениями, внесенными 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приказами Министерства финансов Российской Федерации от 2 февраля 2009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10н (зарегистрирован Министерством юстиции Российской Федерации 25 февраля 2009 г., регистрационный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13432), от 21 августа 2012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115н (зарегистрирован Министерством юстиции Российской Федерации 25 октября 2012 г., регистрационный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25728), от 2 октября 2014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111н (зарегистрирован Министерством юстиции Российской Федерации 19 ноября 2014 г., регистрационный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34776), от 2 ноября 2017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175н (зарегистрирован Министерством юстиции Российской Федерации 20 ноября 2017 г., регистрационный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48956).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29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185н)</w:t>
      </w:r>
    </w:p>
    <w:p w:rsidR="00D92BB2" w:rsidRPr="00AB1BE1" w:rsidRDefault="00D92BB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128"/>
      <w:bookmarkEnd w:id="8"/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&lt;4&gt; </w:t>
      </w:r>
      <w:hyperlink r:id="rId30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30 июня 2021 г.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 (Собрание законодательства Российской Федерации, 2021,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28, ст. 5508; 2022,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46, ст. 7988).</w:t>
      </w:r>
    </w:p>
    <w:p w:rsidR="00D92BB2" w:rsidRPr="00AB1BE1" w:rsidRDefault="00D92BB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(сноска введена </w:t>
      </w:r>
      <w:hyperlink r:id="rId31">
        <w:r w:rsidRPr="00AB1BE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Минфина России от 07.12.2022 </w:t>
      </w:r>
      <w:r w:rsidR="00AB1BE1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1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185н)</w:t>
      </w:r>
    </w:p>
    <w:p w:rsidR="00D92BB2" w:rsidRPr="00AB1BE1" w:rsidRDefault="00D92BB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B2" w:rsidRPr="00AB1BE1" w:rsidRDefault="00D92BB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E36E3" w:rsidRPr="00AB1BE1" w:rsidRDefault="005E36E3" w:rsidP="00DF6947">
      <w:pPr>
        <w:widowControl w:val="0"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E36E3" w:rsidRPr="00AB1BE1" w:rsidSect="0069109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B2"/>
    <w:rsid w:val="005E36E3"/>
    <w:rsid w:val="009B53D8"/>
    <w:rsid w:val="00AB1BE1"/>
    <w:rsid w:val="00D92BB2"/>
    <w:rsid w:val="00D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AC403-4B54-4B7B-AF6C-59578EC7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2BB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92BB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92BB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D5C3A5AF8410CB7A7CBAF12AAFDA9EF45C4D4C5A2069E82FFCD92B68C64AA51C74FE0C15ABF198E781EAF5205FE734CC13EE06B6B8jAC6I" TargetMode="External"/><Relationship Id="rId13" Type="http://schemas.openxmlformats.org/officeDocument/2006/relationships/hyperlink" Target="consultantplus://offline/ref=6FD5C3A5AF8410CB7A7CBAF12AAFDA9EF45D4B4B532369E82FFCD92B68C64AA51C74FE0B13A3F092B1DBFAF16908EE28C805F00CA8B8A550j1C6I" TargetMode="External"/><Relationship Id="rId18" Type="http://schemas.openxmlformats.org/officeDocument/2006/relationships/hyperlink" Target="consultantplus://offline/ref=6FD5C3A5AF8410CB7A7CBAF12AAFDA9EF45D4B4B532369E82FFCD92B68C64AA51C74FE0B13A3F091B7DBFAF16908EE28C805F00CA8B8A550j1C6I" TargetMode="External"/><Relationship Id="rId26" Type="http://schemas.openxmlformats.org/officeDocument/2006/relationships/hyperlink" Target="consultantplus://offline/ref=6FD5C3A5AF8410CB7A7CBAF12AAFDA9EF45C4D4C5A2069E82FFCD92B68C64AA51C74FE0C14A5F098E781EAF5205FE734CC13EE06B6B8jAC6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FD5C3A5AF8410CB7A7CBAF12AAFDA9EF45D4B4B532369E82FFCD92B68C64AA51C74FE0B13A3F091B2DBFAF16908EE28C805F00CA8B8A550j1C6I" TargetMode="External"/><Relationship Id="rId7" Type="http://schemas.openxmlformats.org/officeDocument/2006/relationships/hyperlink" Target="consultantplus://offline/ref=6FD5C3A5AF8410CB7A7CBAF12AAFDA9EF45C4D4C5A2069E82FFCD92B68C64AA51C74FE0C14A2F598E781EAF5205FE734CC13EE06B6B8jAC6I" TargetMode="External"/><Relationship Id="rId12" Type="http://schemas.openxmlformats.org/officeDocument/2006/relationships/hyperlink" Target="consultantplus://offline/ref=6FD5C3A5AF8410CB7A7CBAF12AAFDA9EF45D4B4B532369E82FFCD92B68C64AA51C74FE0B13A3F093BBDBFAF16908EE28C805F00CA8B8A550j1C6I" TargetMode="External"/><Relationship Id="rId17" Type="http://schemas.openxmlformats.org/officeDocument/2006/relationships/hyperlink" Target="consultantplus://offline/ref=6FD5C3A5AF8410CB7A7CBAF12AAFDA9EF45D4B4B532369E82FFCD92B68C64AA51C74FE0B13A3F092BADBFAF16908EE28C805F00CA8B8A550j1C6I" TargetMode="External"/><Relationship Id="rId25" Type="http://schemas.openxmlformats.org/officeDocument/2006/relationships/hyperlink" Target="consultantplus://offline/ref=6FD5C3A5AF8410CB7A7CBAF12AAFDA9EF45D4B4B532369E82FFCD92B68C64AA51C74FE0B13A3F092B5DBFAF16908EE28C805F00CA8B8A550j1C6I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FD5C3A5AF8410CB7A7CBAF12AAFDA9EF45D4B4B532369E82FFCD92B68C64AA51C74FE0B13A3F092BBDBFAF16908EE28C805F00CA8B8A550j1C6I" TargetMode="External"/><Relationship Id="rId20" Type="http://schemas.openxmlformats.org/officeDocument/2006/relationships/hyperlink" Target="consultantplus://offline/ref=6FD5C3A5AF8410CB7A7CBAF12AAFDA9EF45D4B4B532369E82FFCD92B68C64AA51C74FE0B13A3F091BADBFAF16908EE28C805F00CA8B8A550j1C6I" TargetMode="External"/><Relationship Id="rId29" Type="http://schemas.openxmlformats.org/officeDocument/2006/relationships/hyperlink" Target="consultantplus://offline/ref=6FD5C3A5AF8410CB7A7CBAF12AAFDA9EF45D4B4B532369E82FFCD92B68C64AA51C74FE0B13A3F090B1DBFAF16908EE28C805F00CA8B8A550j1C6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FD5C3A5AF8410CB7A7CBAF12AAFDA9EF45C4D4C5A2069E82FFCD92B68C64AA51C74FE0C15A4F898E781EAF5205FE734CC13EE06B6B8jAC6I" TargetMode="External"/><Relationship Id="rId11" Type="http://schemas.openxmlformats.org/officeDocument/2006/relationships/hyperlink" Target="consultantplus://offline/ref=6FD5C3A5AF8410CB7A7CBAF12AAFDA9EF45C4D4C5A2069E82FFCD92B68C64AA51C74FE0C14A2F598E781EAF5205FE734CC13EE06B6B8jAC6I" TargetMode="External"/><Relationship Id="rId24" Type="http://schemas.openxmlformats.org/officeDocument/2006/relationships/hyperlink" Target="consultantplus://offline/ref=6FD5C3A5AF8410CB7A7CBAF12AAFDA9EF45B4F4E5A2869E82FFCD92B68C64AA50E74A60711A7EE93BBCEACA02Fj5CEI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6FD5C3A5AF8410CB7A7CBAF12AAFDA9EF45C4D4C5A2069E82FFCD92B68C64AA51C74FE0C15A7F198E781EAF5205FE734CC13EE06B6B8jAC6I" TargetMode="External"/><Relationship Id="rId15" Type="http://schemas.openxmlformats.org/officeDocument/2006/relationships/hyperlink" Target="consultantplus://offline/ref=6FD5C3A5AF8410CB7A7CBAF12AAFDA9EF45D4B4B532369E82FFCD92B68C64AA51C74FE0B13A3F092B7DBFAF16908EE28C805F00CA8B8A550j1C6I" TargetMode="External"/><Relationship Id="rId23" Type="http://schemas.openxmlformats.org/officeDocument/2006/relationships/hyperlink" Target="consultantplus://offline/ref=6FD5C3A5AF8410CB7A7CBAF12AAFDA9EF45D4B4B532369E82FFCD92B68C64AA51C74FE0B13A3F092B3DBFAF16908EE28C805F00CA8B8A550j1C6I" TargetMode="External"/><Relationship Id="rId28" Type="http://schemas.openxmlformats.org/officeDocument/2006/relationships/hyperlink" Target="consultantplus://offline/ref=6FD5C3A5AF8410CB7A7CBAF12AAFDA9EF2514A4D552269E82FFCD92B68C64AA50E74A60711A7EE93BBCEACA02Fj5CEI" TargetMode="External"/><Relationship Id="rId10" Type="http://schemas.openxmlformats.org/officeDocument/2006/relationships/hyperlink" Target="consultantplus://offline/ref=6FD5C3A5AF8410CB7A7CBAF12AAFDA9EF45C4D4C5A2069E82FFCD92B68C64AA51C74FE0C14A3F998E781EAF5205FE734CC13EE06B6B8jAC6I" TargetMode="External"/><Relationship Id="rId19" Type="http://schemas.openxmlformats.org/officeDocument/2006/relationships/hyperlink" Target="consultantplus://offline/ref=6FD5C3A5AF8410CB7A7CBAF12AAFDA9EF45D4B4B532369E82FFCD92B68C64AA51C74FE0B13A3F091B4DBFAF16908EE28C805F00CA8B8A550j1C6I" TargetMode="External"/><Relationship Id="rId31" Type="http://schemas.openxmlformats.org/officeDocument/2006/relationships/hyperlink" Target="consultantplus://offline/ref=6FD5C3A5AF8410CB7A7CBAF12AAFDA9EF45D4B4B532369E82FFCD92B68C64AA51C74FE0B13A3F090B7DBFAF16908EE28C805F00CA8B8A550j1C6I" TargetMode="External"/><Relationship Id="rId4" Type="http://schemas.openxmlformats.org/officeDocument/2006/relationships/hyperlink" Target="consultantplus://offline/ref=6FD5C3A5AF8410CB7A7CBAF12AAFDA9EF45C4D4C5A2069E82FFCD92B68C64AA51C74FE0C14A3F998E781EAF5205FE734CC13EE06B6B8jAC6I" TargetMode="External"/><Relationship Id="rId9" Type="http://schemas.openxmlformats.org/officeDocument/2006/relationships/hyperlink" Target="consultantplus://offline/ref=6FD5C3A5AF8410CB7A7CBAF12AAFDA9EF45C4D4C5A2069E82FFCD92B68C64AA51C74FE0C14A2F598E781EAF5205FE734CC13EE06B6B8jAC6I" TargetMode="External"/><Relationship Id="rId14" Type="http://schemas.openxmlformats.org/officeDocument/2006/relationships/hyperlink" Target="consultantplus://offline/ref=6FD5C3A5AF8410CB7A7CBAF12AAFDA9EF45D4B4B532369E82FFCD92B68C64AA51C74FE0B13A3F092B0DBFAF16908EE28C805F00CA8B8A550j1C6I" TargetMode="External"/><Relationship Id="rId22" Type="http://schemas.openxmlformats.org/officeDocument/2006/relationships/hyperlink" Target="consultantplus://offline/ref=6FD5C3A5AF8410CB7A7CBAF12AAFDA9EF15B4A4F5A2869E82FFCD92B68C64AA50E74A60711A7EE93BBCEACA02Fj5CEI" TargetMode="External"/><Relationship Id="rId27" Type="http://schemas.openxmlformats.org/officeDocument/2006/relationships/hyperlink" Target="consultantplus://offline/ref=6FD5C3A5AF8410CB7A7CBAF12AAFDA9EF45D4B4B532369E82FFCD92B68C64AA51C74FE0B13A3F091B1DBFAF16908EE28C805F00CA8B8A550j1C6I" TargetMode="External"/><Relationship Id="rId30" Type="http://schemas.openxmlformats.org/officeDocument/2006/relationships/hyperlink" Target="consultantplus://offline/ref=6FD5C3A5AF8410CB7A7CBAF12AAFDA9EF45A4945562669E82FFCD92B68C64AA50E74A60711A7EE93BBCEACA02Fj5C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3312</Words>
  <Characters>18883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Адылев Алишер Алипкалиевич</dc:creator>
  <cp:keywords/>
  <dc:description/>
  <cp:lastModifiedBy>Туктарова Лилия Анясовна</cp:lastModifiedBy>
  <cp:revision>2</cp:revision>
  <dcterms:created xsi:type="dcterms:W3CDTF">2023-08-24T08:02:00Z</dcterms:created>
  <dcterms:modified xsi:type="dcterms:W3CDTF">2023-08-24T11:50:00Z</dcterms:modified>
</cp:coreProperties>
</file>