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16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Информация </w:t>
      </w:r>
      <w:r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заседани</w:t>
      </w:r>
      <w:r>
        <w:rPr>
          <w:b/>
          <w:sz w:val="28"/>
          <w:szCs w:val="28"/>
        </w:rPr>
        <w:t xml:space="preserve">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</w:r>
      <w:r>
        <w:rPr>
          <w:b/>
          <w:sz w:val="28"/>
          <w:szCs w:val="28"/>
          <w:lang w:val="en-US"/>
        </w:rPr>
      </w:r>
    </w:p>
    <w:p>
      <w:pPr>
        <w:pStyle w:val="616"/>
        <w:jc w:val="center"/>
        <w:rPr>
          <w:sz w:val="28"/>
        </w:rPr>
      </w:pPr>
      <w:r>
        <w:rPr>
          <w:b/>
          <w:sz w:val="28"/>
        </w:rPr>
        <w:t xml:space="preserve">Комиссии по соблюдению</w:t>
      </w:r>
      <w:r>
        <w:rPr>
          <w:b/>
          <w:sz w:val="28"/>
        </w:rPr>
        <w:t xml:space="preserve"> </w:t>
      </w:r>
      <w:r>
        <w:rPr>
          <w:b/>
          <w:sz w:val="28"/>
        </w:rPr>
        <w:t xml:space="preserve">требований к служебному поведению федеральных государственных гражданских служащих Управления Федерального казначейства по Московской области и урегулированию конфликта интересов </w:t>
      </w:r>
      <w:r>
        <w:rPr>
          <w:sz w:val="28"/>
        </w:rPr>
      </w:r>
      <w:r>
        <w:rPr>
          <w:sz w:val="28"/>
        </w:rPr>
      </w:r>
    </w:p>
    <w:p>
      <w:pPr>
        <w:pStyle w:val="616"/>
        <w:ind w:firstLine="708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16"/>
        <w:ind w:firstLine="720"/>
        <w:jc w:val="both"/>
        <w:spacing w:before="240" w:line="276" w:lineRule="auto"/>
        <w:tabs>
          <w:tab w:val="left" w:pos="1215" w:leader="none"/>
        </w:tabs>
      </w:pPr>
      <w:r>
        <w:rPr>
          <w:sz w:val="28"/>
          <w:szCs w:val="28"/>
        </w:rPr>
        <w:t xml:space="preserve">19 </w:t>
      </w:r>
      <w:r>
        <w:rPr>
          <w:sz w:val="28"/>
          <w:szCs w:val="28"/>
        </w:rPr>
        <w:t xml:space="preserve">декабря</w:t>
      </w:r>
      <w:r>
        <w:rPr>
          <w:sz w:val="28"/>
          <w:szCs w:val="28"/>
        </w:rPr>
        <w:t xml:space="preserve"> 2025 г. в Упра</w:t>
      </w:r>
      <w:r>
        <w:rPr>
          <w:sz w:val="28"/>
          <w:szCs w:val="28"/>
        </w:rPr>
        <w:t xml:space="preserve">влении Федерального казначейства по Московской области состоялось заседание Комиссии по соблюдению требований к служебному поведению федеральных государственных гражданских служащих Управления Федерального казначейства по Московской области и урегулированию</w:t>
      </w:r>
      <w:r>
        <w:rPr>
          <w:sz w:val="28"/>
          <w:szCs w:val="28"/>
        </w:rPr>
        <w:t xml:space="preserve"> конфликта интересов по вопросу рассмотрения доклада о принимаемых мерах по предупреждению коррупции, в том числе о ходе реализации мероприятий Плана противодействия коррупции Управления Федерального казначейства по Московской области на 2025 – 2028 годы. </w:t>
      </w:r>
      <w:r>
        <w:rPr>
          <w:sz w:val="28"/>
          <w:szCs w:val="28"/>
        </w:rPr>
      </w:r>
      <w:r/>
    </w:p>
    <w:p>
      <w:pPr>
        <w:pStyle w:val="616"/>
        <w:ind w:firstLine="720"/>
        <w:jc w:val="both"/>
        <w:spacing w:before="240" w:line="276" w:lineRule="auto"/>
        <w:tabs>
          <w:tab w:val="left" w:pos="1215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Комиссией проведена оценка качества принимаемых мер по предупреждению коррупции, результаты которой отражены в протоколе заседания Комиссии – мероприятия, предусмотренные Планом противодействия коррупции Управления Федерального казначейства по Московс</w:t>
      </w:r>
      <w:r>
        <w:rPr>
          <w:sz w:val="28"/>
          <w:szCs w:val="28"/>
        </w:rPr>
        <w:t xml:space="preserve">кой области на 2025 – 2028</w:t>
      </w:r>
      <w:r>
        <w:rPr>
          <w:sz w:val="28"/>
          <w:szCs w:val="28"/>
        </w:rPr>
        <w:t xml:space="preserve"> годы в 202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 году выполнены.</w:t>
      </w:r>
      <w:r>
        <w:rPr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567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6"/>
    <w:next w:val="616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6"/>
    <w:next w:val="616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6"/>
    <w:next w:val="616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6"/>
    <w:next w:val="616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6"/>
    <w:next w:val="616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6"/>
    <w:next w:val="616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6"/>
    <w:next w:val="616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6"/>
    <w:next w:val="616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6"/>
    <w:next w:val="616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6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6"/>
    <w:next w:val="616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6"/>
    <w:next w:val="616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6"/>
    <w:next w:val="616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6"/>
    <w:next w:val="616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6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6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6"/>
    <w:next w:val="6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6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6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6"/>
    <w:next w:val="616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6"/>
    <w:next w:val="616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6"/>
    <w:next w:val="616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6"/>
    <w:next w:val="616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6"/>
    <w:next w:val="616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6"/>
    <w:next w:val="616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6"/>
    <w:next w:val="616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6"/>
    <w:next w:val="616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6"/>
    <w:next w:val="616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6"/>
    <w:next w:val="616"/>
    <w:uiPriority w:val="99"/>
    <w:unhideWhenUsed/>
    <w:pPr>
      <w:spacing w:after="0" w:afterAutospacing="0"/>
    </w:pPr>
  </w:style>
  <w:style w:type="paragraph" w:styleId="616" w:default="1">
    <w:name w:val="Normal"/>
    <w:next w:val="616"/>
    <w:link w:val="616"/>
    <w:qFormat/>
    <w:rPr>
      <w:sz w:val="24"/>
      <w:szCs w:val="24"/>
      <w:lang w:val="ru-RU" w:eastAsia="ru-RU" w:bidi="ar-SA"/>
    </w:rPr>
  </w:style>
  <w:style w:type="character" w:styleId="617">
    <w:name w:val="Основной шрифт абзаца"/>
    <w:next w:val="617"/>
    <w:link w:val="616"/>
    <w:semiHidden/>
  </w:style>
  <w:style w:type="table" w:styleId="618">
    <w:name w:val="Обычная таблица"/>
    <w:next w:val="618"/>
    <w:link w:val="616"/>
    <w:semiHidden/>
    <w:tblPr/>
  </w:style>
  <w:style w:type="numbering" w:styleId="619">
    <w:name w:val="Нет списка"/>
    <w:next w:val="619"/>
    <w:link w:val="616"/>
    <w:semiHidden/>
  </w:style>
  <w:style w:type="paragraph" w:styleId="620">
    <w:name w:val="Char Char Char Char"/>
    <w:basedOn w:val="616"/>
    <w:next w:val="616"/>
    <w:link w:val="616"/>
    <w:semiHidden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656" w:default="1">
    <w:name w:val="Default Paragraph Font"/>
    <w:uiPriority w:val="1"/>
    <w:semiHidden/>
    <w:unhideWhenUsed/>
  </w:style>
  <w:style w:type="numbering" w:styleId="657" w:default="1">
    <w:name w:val="No List"/>
    <w:uiPriority w:val="99"/>
    <w:semiHidden/>
    <w:unhideWhenUsed/>
  </w:style>
  <w:style w:type="table" w:styleId="65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>УФК по Волгоградской обл.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zueva</dc:creator>
  <cp:lastModifiedBy>Сангаджиева Надежда Михайловна</cp:lastModifiedBy>
  <cp:revision>7</cp:revision>
  <dcterms:created xsi:type="dcterms:W3CDTF">2021-07-20T08:46:00Z</dcterms:created>
  <dcterms:modified xsi:type="dcterms:W3CDTF">2025-12-19T06:15:54Z</dcterms:modified>
  <cp:version>983040</cp:version>
</cp:coreProperties>
</file>