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</w:t>
      </w:r>
      <w:r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 xml:space="preserve">езультатах проверок в Управлении</w:t>
      </w:r>
      <w:r>
        <w:rPr>
          <w:b/>
          <w:sz w:val="28"/>
          <w:szCs w:val="28"/>
        </w:rPr>
        <w:t xml:space="preserve"> Федерального казначейства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Московской области </w:t>
      </w:r>
      <w:r>
        <w:rPr>
          <w:b/>
          <w:sz w:val="28"/>
          <w:szCs w:val="28"/>
        </w:rPr>
        <w:t xml:space="preserve">контрольными и надзорными органами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«</w:t>
      </w:r>
      <w:r>
        <w:rPr>
          <w:b/>
          <w:sz w:val="28"/>
          <w:szCs w:val="28"/>
        </w:rPr>
        <w:t xml:space="preserve">0</w:t>
      </w:r>
      <w:r>
        <w:rPr>
          <w:b/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»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июля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</w:t>
      </w:r>
      <w:r>
        <w:rPr>
          <w:b/>
          <w:sz w:val="28"/>
          <w:szCs w:val="28"/>
        </w:rPr>
        <w:t xml:space="preserve">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3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55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80"/>
        <w:gridCol w:w="2647"/>
        <w:gridCol w:w="3544"/>
        <w:gridCol w:w="1843"/>
        <w:gridCol w:w="1842"/>
        <w:gridCol w:w="2552"/>
        <w:gridCol w:w="25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80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</w:p>
        </w:tc>
        <w:tc>
          <w:tcPr>
            <w:tcW w:w="2647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объекта контроля</w:t>
            </w:r>
            <w:r>
              <w:rPr>
                <w:b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34"/>
              <w:jc w:val="center"/>
            </w:pPr>
            <w:r>
              <w:rPr>
                <w:b/>
              </w:rPr>
              <w:t xml:space="preserve">Форма, метод и вид контрольного мероприятия</w:t>
            </w:r>
            <w:r>
              <w:rPr>
                <w:b/>
              </w:rPr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</w:rPr>
            </w:pPr>
            <w:r>
              <w:rPr>
                <w:b/>
              </w:rPr>
              <w:t xml:space="preserve">Проверяемый период</w:t>
            </w:r>
            <w:r>
              <w:rPr>
                <w:b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</w:rPr>
            </w:pPr>
            <w:r>
              <w:rPr>
                <w:b/>
              </w:rPr>
              <w:t xml:space="preserve">Фактическое вы</w:t>
            </w:r>
            <w:r>
              <w:rPr>
                <w:b/>
              </w:rPr>
              <w:t xml:space="preserve">полнение контрольного меро</w:t>
            </w:r>
            <w:r>
              <w:rPr>
                <w:b/>
              </w:rPr>
              <w:t xml:space="preserve">приятия</w:t>
            </w:r>
            <w:r>
              <w:rPr>
                <w:b/>
              </w:rPr>
            </w:r>
          </w:p>
        </w:tc>
        <w:tc>
          <w:tcPr>
            <w:tcW w:w="255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</w:rPr>
            </w:pPr>
            <w:r>
              <w:rPr>
                <w:b/>
              </w:rPr>
              <w:t xml:space="preserve">Количество выявленных нарушений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55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</w:rPr>
            </w:pPr>
            <w:r>
              <w:rPr>
                <w:b/>
              </w:rPr>
              <w:t xml:space="preserve">Ответственный исполнитель (должность, фамилия И.О.)</w:t>
            </w:r>
            <w:r>
              <w:rPr>
                <w:b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80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647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4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</w:t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55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6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255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7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80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647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3544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55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  <w:tc>
          <w:tcPr>
            <w:tcW w:w="2552" w:type="dxa"/>
            <w:vAlign w:val="top"/>
            <w:textDirection w:val="lrTb"/>
            <w:noWrap w:val="false"/>
          </w:tcPr>
          <w:p>
            <w:pPr>
              <w:pStyle w:val="6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</w:r>
          </w:p>
        </w:tc>
      </w:tr>
    </w:tbl>
    <w:sectPr>
      <w:headerReference w:type="default" r:id="rId8"/>
      <w:footnotePr/>
      <w:endnotePr/>
      <w:type w:val="nextPage"/>
      <w:pgSz w:w="16838" w:h="11906" w:orient="landscape"/>
      <w:pgMar w:top="1134" w:right="1134" w:bottom="56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4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64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34"/>
    <w:next w:val="63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34"/>
    <w:next w:val="63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4"/>
    <w:next w:val="63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4"/>
    <w:next w:val="63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4"/>
    <w:next w:val="63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4"/>
    <w:next w:val="63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4"/>
    <w:next w:val="63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4"/>
    <w:next w:val="63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4"/>
    <w:next w:val="63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34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4"/>
    <w:next w:val="63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34"/>
    <w:next w:val="63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34"/>
    <w:next w:val="63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4"/>
    <w:next w:val="63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3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34"/>
    <w:next w:val="634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3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3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34"/>
    <w:next w:val="63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4"/>
    <w:next w:val="63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4"/>
    <w:next w:val="63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4"/>
    <w:next w:val="634"/>
    <w:uiPriority w:val="99"/>
    <w:unhideWhenUsed/>
    <w:pPr>
      <w:spacing w:after="0" w:afterAutospacing="0"/>
    </w:pPr>
  </w:style>
  <w:style w:type="paragraph" w:styleId="634" w:default="1">
    <w:name w:val="Normal"/>
    <w:next w:val="634"/>
    <w:link w:val="634"/>
    <w:qFormat/>
    <w:rPr>
      <w:sz w:val="24"/>
      <w:szCs w:val="24"/>
      <w:lang w:val="ru-RU" w:eastAsia="ru-RU" w:bidi="ar-SA"/>
    </w:rPr>
  </w:style>
  <w:style w:type="character" w:styleId="635">
    <w:name w:val="Основной шрифт абзаца"/>
    <w:next w:val="635"/>
    <w:link w:val="634"/>
    <w:semiHidden/>
  </w:style>
  <w:style w:type="table" w:styleId="636">
    <w:name w:val="Обычная таблица"/>
    <w:next w:val="636"/>
    <w:link w:val="634"/>
    <w:semiHidden/>
    <w:tblPr/>
  </w:style>
  <w:style w:type="numbering" w:styleId="637">
    <w:name w:val="Нет списка"/>
    <w:next w:val="637"/>
    <w:link w:val="634"/>
    <w:semiHidden/>
  </w:style>
  <w:style w:type="table" w:styleId="638">
    <w:name w:val="Сетка таблицы"/>
    <w:basedOn w:val="636"/>
    <w:next w:val="638"/>
    <w:link w:val="634"/>
    <w:tblPr/>
  </w:style>
  <w:style w:type="paragraph" w:styleId="639">
    <w:name w:val="Текст выноски"/>
    <w:basedOn w:val="634"/>
    <w:next w:val="639"/>
    <w:link w:val="634"/>
    <w:semiHidden/>
    <w:rPr>
      <w:rFonts w:ascii="Tahoma" w:hAnsi="Tahoma" w:cs="Tahoma"/>
      <w:sz w:val="16"/>
      <w:szCs w:val="16"/>
    </w:rPr>
  </w:style>
  <w:style w:type="paragraph" w:styleId="640">
    <w:name w:val="Верхний колонтитул"/>
    <w:basedOn w:val="634"/>
    <w:next w:val="640"/>
    <w:link w:val="641"/>
    <w:uiPriority w:val="99"/>
    <w:pPr>
      <w:tabs>
        <w:tab w:val="center" w:pos="4677" w:leader="none"/>
        <w:tab w:val="right" w:pos="9355" w:leader="none"/>
      </w:tabs>
    </w:pPr>
  </w:style>
  <w:style w:type="character" w:styleId="641">
    <w:name w:val="Верхний колонтитул Знак"/>
    <w:next w:val="641"/>
    <w:link w:val="640"/>
    <w:uiPriority w:val="99"/>
    <w:rPr>
      <w:sz w:val="24"/>
      <w:szCs w:val="24"/>
    </w:rPr>
  </w:style>
  <w:style w:type="paragraph" w:styleId="642">
    <w:name w:val="Нижний колонтитул"/>
    <w:basedOn w:val="634"/>
    <w:next w:val="642"/>
    <w:link w:val="643"/>
    <w:pPr>
      <w:tabs>
        <w:tab w:val="center" w:pos="4677" w:leader="none"/>
        <w:tab w:val="right" w:pos="9355" w:leader="none"/>
      </w:tabs>
    </w:pPr>
  </w:style>
  <w:style w:type="character" w:styleId="643">
    <w:name w:val="Нижний колонтитул Знак"/>
    <w:next w:val="643"/>
    <w:link w:val="642"/>
    <w:rPr>
      <w:sz w:val="24"/>
      <w:szCs w:val="24"/>
    </w:rPr>
  </w:style>
  <w:style w:type="character" w:styleId="911" w:default="1">
    <w:name w:val="Default Paragraph Font"/>
    <w:uiPriority w:val="1"/>
    <w:semiHidden/>
    <w:unhideWhenUsed/>
  </w:style>
  <w:style w:type="numbering" w:styleId="912" w:default="1">
    <w:name w:val="No List"/>
    <w:uiPriority w:val="99"/>
    <w:semiHidden/>
    <w:unhideWhenUsed/>
  </w:style>
  <w:style w:type="table" w:styleId="91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УФК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kr12</dc:creator>
  <cp:lastModifiedBy>naumenkovazv</cp:lastModifiedBy>
  <cp:revision>10</cp:revision>
  <dcterms:created xsi:type="dcterms:W3CDTF">2026-01-12T09:33:00Z</dcterms:created>
  <dcterms:modified xsi:type="dcterms:W3CDTF">2026-07-01T08:44:24Z</dcterms:modified>
  <cp:version>983040</cp:version>
</cp:coreProperties>
</file>