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7"/>
        <w:ind w:left="5443"/>
        <w:spacing w:after="60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1226820</wp:posOffset>
                </wp:positionH>
                <wp:positionV relativeFrom="paragraph">
                  <wp:posOffset>193040</wp:posOffset>
                </wp:positionV>
                <wp:extent cx="1752600" cy="690245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752599" cy="690245"/>
                        </a:xfrm>
                        <a:custGeom>
                          <a:avLst>
                            <a:gd name="adj0" fmla="val 31711"/>
                            <a:gd name="adj1" fmla="val 26540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  <w:t xml:space="preserve">Клиент самостоятельно проставляет присвоенный Карточке образцов подписей номер</w:t>
                            </w:r>
                            <w:r>
                              <w:rPr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style="position:absolute;z-index:524288;o:allowoverlap:true;o:allowincell:true;mso-position-horizontal-relative:text;margin-left:96.60pt;mso-position-horizontal:absolute;mso-position-vertical-relative:text;margin-top:15.20pt;mso-position-vertical:absolute;width:138.00pt;height:54.35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146810,122870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i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iCs/>
                          <w:color w:val="ff0000"/>
                          <w:sz w:val="18"/>
                          <w:szCs w:val="18"/>
                        </w:rPr>
                        <w:t xml:space="preserve">Клиент самостоятельно проставляет присвоенный Карточке образцов подписей номер</w:t>
                      </w:r>
                      <w:r>
                        <w:rPr>
                          <w:iCs/>
                          <w:color w:val="ff0000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-586739</wp:posOffset>
                </wp:positionH>
                <wp:positionV relativeFrom="paragraph">
                  <wp:posOffset>640080</wp:posOffset>
                </wp:positionV>
                <wp:extent cx="971550" cy="1447800"/>
                <wp:effectExtent l="0" t="0" r="0" b="0"/>
                <wp:wrapNone/>
                <wp:docPr id="2" name="_x0000_s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971550" cy="1447800"/>
                        </a:xfrm>
                        <a:custGeom>
                          <a:avLst>
                            <a:gd name="adj0" fmla="val 50188"/>
                            <a:gd name="adj1" fmla="val 15546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Указывается дата составления документа, с отражением в кодовой зоне даты в формате "день, месяц, год" 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(00.00.0000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)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627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</w:r>
                            <w:r>
                              <w:rPr>
                                <w:rFonts w:ascii="Calibri" w:hAnsi="Calibri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251658241;o:allowoverlap:true;o:allowincell:true;mso-position-horizontal-relative:text;margin-left:-46.20pt;mso-position-horizontal:absolute;mso-position-vertical-relative:text;margin-top:50.40pt;mso-position-vertical:absolute;width:76.50pt;height:114.00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232352,71972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both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Указывается дата составления документа, с отражением в кодовой зоне даты в формате "день, месяц, год" 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(00.00.0000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)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627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</w:r>
                      <w:r>
                        <w:rPr>
                          <w:rFonts w:ascii="Calibri" w:hAnsi="Calibri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Приложение № </w:t>
      </w:r>
      <w:r>
        <w:rPr>
          <w:sz w:val="18"/>
          <w:szCs w:val="18"/>
        </w:rPr>
        <w:t xml:space="preserve">2</w:t>
      </w:r>
      <w:r>
        <w:rPr>
          <w:sz w:val="18"/>
          <w:szCs w:val="18"/>
        </w:rPr>
        <w:br w:type="textWrapping" w:clear="all"/>
        <w:t xml:space="preserve">к Порядку открытия и ведения лицевых счетов территориальными органами Федерального казначейства, утвержденному приказом Федерального казначейства</w:t>
        <w:br w:type="textWrapping" w:clear="all"/>
        <w:t xml:space="preserve">от 17 октября 2016 г. № 21н</w:t>
      </w:r>
      <w:r>
        <w:rPr>
          <w:sz w:val="18"/>
          <w:szCs w:val="18"/>
        </w:rPr>
      </w:r>
    </w:p>
    <w:p>
      <w:pPr>
        <w:pStyle w:val="627"/>
        <w:ind w:left="5443"/>
        <w:spacing w:after="240"/>
        <w:rPr>
          <w:sz w:val="16"/>
          <w:szCs w:val="16"/>
        </w:rPr>
      </w:pP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3" behindDoc="0" locked="0" layoutInCell="1" allowOverlap="1">
                <wp:simplePos x="0" y="0"/>
                <wp:positionH relativeFrom="column">
                  <wp:posOffset>-615314</wp:posOffset>
                </wp:positionH>
                <wp:positionV relativeFrom="paragraph">
                  <wp:posOffset>2049780</wp:posOffset>
                </wp:positionV>
                <wp:extent cx="2421255" cy="710093"/>
                <wp:effectExtent l="6350" t="6350" r="729251" b="6350"/>
                <wp:wrapNone/>
                <wp:docPr id="3" name="_x0000_s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2421254" cy="710093"/>
                        </a:xfrm>
                        <a:custGeom>
                          <a:avLst>
                            <a:gd name="adj0" fmla="val 28049"/>
                            <a:gd name="adj1" fmla="val 10879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Указывается адрес клиента в соответствии со сведениями Единого государственного реестра юридических лиц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. 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Если адрес по месту фактического нахождения клиента отличается от его адреса в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 ЕГРЮЛ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, дополнительно по данной строке указывается адрес фактического нахождения клиента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  <w:t xml:space="preserve">.</w:t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  <w:jc w:val="both"/>
                              <w:rPr>
                                <w:i/>
                                <w:iCs/>
                                <w:color w:val="ff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251658243;o:allowoverlap:true;o:allowincell:true;mso-position-horizontal-relative:text;margin-left:-48.45pt;mso-position-horizontal:absolute;mso-position-vertical-relative:text;margin-top:161.40pt;mso-position-vertical:absolute;width:190.65pt;height:55.91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58333,100000l83333,100000l83333,100000l83333,100000c83333,100000,83333,100000,83333,100000c92476,100000,100000,92476,100000,83333l100000,83333l129856,50366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both"/>
                        <w:rPr>
                          <w:iCs/>
                          <w:color w:val="ff0000"/>
                          <w:sz w:val="14"/>
                          <w:szCs w:val="14"/>
                        </w:rPr>
                      </w:pP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Указывается адрес клиента в соответствии со сведениями Единого государственного реестра юридических лиц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. 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Если адрес по месту фактического нахождения клиента отличается от его адреса в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 ЕГРЮЛ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, дополнительно по данной строке указывается адрес фактического нахождения клиента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  <w:t xml:space="preserve">.</w:t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</w:r>
                      <w:r>
                        <w:rPr>
                          <w:iCs/>
                          <w:color w:val="ff0000"/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  <w:jc w:val="both"/>
                        <w:rPr>
                          <w:i/>
                          <w:iCs/>
                          <w:color w:val="ff0000"/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color w:val="ff0000"/>
                          <w:sz w:val="14"/>
                          <w:szCs w:val="14"/>
                        </w:rPr>
                      </w:r>
                      <w:r>
                        <w:rPr>
                          <w:i/>
                          <w:iCs/>
                          <w:color w:val="ff0000"/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8"/>
          <w:szCs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2" behindDoc="0" locked="0" layoutInCell="1" allowOverlap="1">
                <wp:simplePos x="0" y="0"/>
                <wp:positionH relativeFrom="column">
                  <wp:posOffset>-664844</wp:posOffset>
                </wp:positionH>
                <wp:positionV relativeFrom="paragraph">
                  <wp:posOffset>1571625</wp:posOffset>
                </wp:positionV>
                <wp:extent cx="5233670" cy="440690"/>
                <wp:effectExtent l="0" t="0" r="0" b="0"/>
                <wp:wrapNone/>
                <wp:docPr id="4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233670" cy="440690"/>
                        </a:xfrm>
                        <a:custGeom>
                          <a:avLst>
                            <a:gd name="adj0" fmla="val 10766"/>
                            <a:gd name="adj1" fmla="val -8248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both"/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Указываю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тся полное и сокращенное 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(если в полном наименовании клиента более 160 знаков) наименование строго в соответствии с наименованиями, указанными в ЕГРЮЛ. В кодовой зоне отражаются коды: код ОКПО, код 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организации по Сводному реестру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, ИНН и КПП.</w:t>
                            </w:r>
                            <w:r>
                              <w:rPr>
                                <w:iCs/>
                                <w:color w:val="ff000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251658242;o:allowoverlap:true;o:allowincell:true;mso-position-horizontal-relative:text;margin-left:-52.35pt;mso-position-horizontal:absolute;mso-position-vertical-relative:text;margin-top:123.75pt;mso-position-vertical:absolute;width:412.10pt;height:34.70pt;mso-wrap-distance-left:9.00pt;mso-wrap-distance-top:0.00pt;mso-wrap-distance-right:9.00pt;mso-wrap-distance-bottom:0.00pt;visibility:visible;" path="m16667,0l16667,0c16667,0,16667,0,16667,0c7524,0,0,7524,0,16667l0,16667l0,16667l0,41667l0,83333l0,83333c0,83333,0,83333,0,83333c0,92476,7524,100000,16667,100000l16667,100000l16667,100000l41667,100000l83333,100000l83333,100000c83333,100000,83333,100000,83333,100000c92476,100000,100000,92476,100000,83333l100000,41667l100000,16667l100000,16667l100000,16667l100000,16667c100000,7524,92476,0,83333,0l41667,0l49843,-38184l16667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both"/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Указываю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тся полное и сокращенное 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(если в полном наименовании клиента более 160 знаков) наименование строго в соответствии с наименованиями, указанными в ЕГРЮЛ. В кодовой зоне отражаются коды: код ОКПО, код 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организации по Сводному реестру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, ИНН и КПП.</w:t>
                      </w:r>
                      <w:r>
                        <w:rPr>
                          <w:iCs/>
                          <w:color w:val="ff000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r>
                      <w:r>
                        <w:rPr>
                          <w:i/>
                          <w:iCs/>
                          <w:color w:val="ff0000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16"/>
          <w:szCs w:val="16"/>
        </w:rPr>
        <w:t xml:space="preserve">(в ред. Приказов Казначейства России от 28.12.2017 № 36н,</w:t>
        <w:br w:type="textWrapping" w:clear="all"/>
        <w:t xml:space="preserve">от 01.04.2020 № 16н)</w:t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9951" w:type="dxa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77"/>
        <w:gridCol w:w="1786"/>
        <w:gridCol w:w="142"/>
        <w:gridCol w:w="284"/>
        <w:gridCol w:w="227"/>
        <w:gridCol w:w="339"/>
        <w:gridCol w:w="993"/>
        <w:gridCol w:w="340"/>
        <w:gridCol w:w="295"/>
        <w:gridCol w:w="215"/>
        <w:gridCol w:w="900"/>
        <w:gridCol w:w="375"/>
        <w:gridCol w:w="568"/>
        <w:gridCol w:w="1134"/>
        <w:gridCol w:w="1276"/>
      </w:tblGrid>
      <w:tr>
        <w:tblPrEx/>
        <w:trPr/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5698" w:type="dxa"/>
            <w:vAlign w:val="center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КАРТОЧКА ОБРАЗЦОВ ПОДПИСЕЙ №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12" w:space="0"/>
              <w:left w:val="none" w:color="000000" w:sz="4" w:space="0"/>
              <w:bottom w:val="single" w:color="000000" w:sz="12" w:space="0"/>
              <w:right w:val="single" w:color="000000" w:sz="12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2" w:type="dxa"/>
            <w:vAlign w:val="center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5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 ЛИЦЕВЫМ СЧЕТАМ №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68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Форма</w:t>
              <w:br w:type="textWrapping" w:clear="all"/>
              <w:t xml:space="preserve">по КФД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12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276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0531753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46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“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”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332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декабря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95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5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15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2077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</w:t>
            </w:r>
            <w:r>
              <w:rPr>
                <w:color w:val="000000"/>
                <w:sz w:val="18"/>
                <w:szCs w:val="18"/>
              </w:rPr>
              <w:t xml:space="preserve">.</w:t>
            </w:r>
            <w:r>
              <w:rPr>
                <w:color w:val="000000"/>
                <w:sz w:val="18"/>
                <w:szCs w:val="18"/>
              </w:rPr>
              <w:t xml:space="preserve">1</w:t>
            </w:r>
            <w:r>
              <w:rPr>
                <w:color w:val="000000"/>
                <w:sz w:val="18"/>
                <w:szCs w:val="18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.20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2</w:t>
            </w:r>
            <w:r>
              <w:rPr>
                <w:color w:val="000000"/>
                <w:sz w:val="18"/>
                <w:szCs w:val="18"/>
              </w:rPr>
              <w:t xml:space="preserve">5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24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клиента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ФЕДЕРАЛЬНОЕ ГОСУДАРСТВЕННОЕ КАЗЕННОЕ УЧРЕЖДЕНИЕ "МОЛНИЯ" </w:t>
            </w:r>
            <w:r>
              <w:rPr>
                <w:sz w:val="18"/>
                <w:szCs w:val="18"/>
              </w:rPr>
              <w:t xml:space="preserve">(</w:t>
            </w:r>
            <w:r>
              <w:rPr>
                <w:sz w:val="18"/>
                <w:szCs w:val="18"/>
              </w:rPr>
              <w:t xml:space="preserve">ФГКУ "МОЛНИЯ"</w:t>
            </w:r>
            <w:r>
              <w:rPr>
                <w:sz w:val="18"/>
                <w:szCs w:val="18"/>
              </w:rPr>
              <w:t xml:space="preserve">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ОКПО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Сводному</w:t>
              <w:br w:type="textWrapping" w:clear="all"/>
              <w:t xml:space="preserve">реестру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12345678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1234567890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КПП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123456789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Адрес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  <w:t xml:space="preserve">0014</w:t>
            </w:r>
            <w:r>
              <w:rPr>
                <w:sz w:val="18"/>
                <w:szCs w:val="18"/>
              </w:rPr>
              <w:t xml:space="preserve">, Московская область, </w:t>
            </w:r>
            <w:r>
              <w:rPr>
                <w:sz w:val="18"/>
                <w:szCs w:val="18"/>
              </w:rPr>
              <w:t xml:space="preserve">г. Люберцы</w:t>
            </w:r>
            <w:r>
              <w:rPr>
                <w:sz w:val="18"/>
                <w:szCs w:val="18"/>
              </w:rPr>
              <w:t xml:space="preserve">, ул. </w:t>
            </w:r>
            <w:r>
              <w:rPr>
                <w:sz w:val="18"/>
                <w:szCs w:val="18"/>
              </w:rPr>
              <w:t xml:space="preserve">Рязанова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д.45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(495) 587-45-46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cantSplit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11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335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главного распорядителя бюджетных средств, главного администратора источников финансирования дефицита</w:t>
              <w:br w:type="textWrapping" w:clear="all"/>
              <w:t xml:space="preserve">бюджета, главного администратора доходов бюджета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ind w:firstLine="114"/>
              <w:jc w:val="both"/>
              <w:rPr>
                <w:color w:val="ff0000"/>
                <w:sz w:val="14"/>
                <w:szCs w:val="14"/>
              </w:rPr>
            </w:pPr>
            <w:r>
              <w:rPr>
                <w:color w:val="ff0000"/>
                <w:sz w:val="14"/>
                <w:szCs w:val="14"/>
              </w:rPr>
              <w:t xml:space="preserve">Указываетс</w:t>
            </w:r>
            <w:r>
              <w:rPr>
                <w:color w:val="ff0000"/>
                <w:sz w:val="14"/>
                <w:szCs w:val="14"/>
              </w:rPr>
              <w:t xml:space="preserve">я полное наименование главного распорядителя бюджетных средств, главного администратора доходов бюджета, в ведении которых находится клиент, указанное в реестровой записи Сводного реестра, с отражением в кодовой зоне кода главы по бюджетной классификации. </w:t>
            </w:r>
            <w:r>
              <w:rPr>
                <w:color w:val="ff0000"/>
                <w:sz w:val="14"/>
                <w:szCs w:val="14"/>
              </w:rPr>
            </w:r>
          </w:p>
          <w:p>
            <w:pPr>
              <w:pStyle w:val="627"/>
              <w:jc w:val="both"/>
              <w:rPr>
                <w:i/>
                <w:iCs/>
                <w:color w:val="ff0000"/>
                <w:sz w:val="18"/>
                <w:szCs w:val="18"/>
              </w:rPr>
            </w:pPr>
            <w:r>
              <w:rPr>
                <w:i/>
                <w:iCs/>
                <w:color w:val="ff0000"/>
                <w:sz w:val="18"/>
                <w:szCs w:val="18"/>
              </w:rPr>
            </w:r>
            <w:r>
              <w:rPr>
                <w:i/>
                <w:iCs/>
                <w:color w:val="ff0000"/>
                <w:sz w:val="18"/>
                <w:szCs w:val="18"/>
              </w:rPr>
            </w:r>
          </w:p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по БК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1349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вышестоящего участника бюджетного процесса (вышестоящей организации)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both"/>
              <w:rPr>
                <w:color w:val="ff0000"/>
                <w:sz w:val="18"/>
                <w:szCs w:val="18"/>
              </w:rPr>
            </w:pPr>
            <w:r>
              <w:rPr>
                <w:bCs/>
                <w:color w:val="ff0000"/>
                <w:sz w:val="14"/>
                <w:szCs w:val="14"/>
              </w:rPr>
              <w:t xml:space="preserve">Указывается полное </w:t>
            </w:r>
            <w:r>
              <w:rPr>
                <w:bCs/>
                <w:color w:val="ff0000"/>
                <w:sz w:val="14"/>
                <w:szCs w:val="14"/>
              </w:rPr>
              <w:t xml:space="preserve">наименование вышестоящего участника бюджетного процесса, в ведении которого находится клиент, указанное в реестровой записи Сводного реестра, с отражением в кодовой зоне для вышестоящего участника бюджетного процесса кода по Сводному реестру и кода по ОКПО</w:t>
            </w:r>
            <w:r>
              <w:rPr>
                <w:bCs/>
                <w:color w:val="ff0000"/>
                <w:sz w:val="14"/>
                <w:szCs w:val="14"/>
              </w:rPr>
              <w:t xml:space="preserve">. </w:t>
            </w:r>
            <w:r>
              <w:rPr>
                <w:bCs/>
                <w:color w:val="ff0000"/>
                <w:sz w:val="14"/>
                <w:szCs w:val="14"/>
              </w:rPr>
              <w:t xml:space="preserve">Строка не заполняется в случае, если клиент является главным распорядителем бюджетных средств, главным а</w:t>
            </w:r>
            <w:r>
              <w:rPr>
                <w:bCs/>
                <w:color w:val="ff0000"/>
                <w:sz w:val="14"/>
                <w:szCs w:val="14"/>
              </w:rPr>
              <w:t xml:space="preserve">дминистратором доходов бюджета, </w:t>
            </w:r>
            <w:r>
              <w:rPr>
                <w:bCs/>
                <w:color w:val="ff0000"/>
                <w:sz w:val="14"/>
                <w:szCs w:val="14"/>
              </w:rPr>
              <w:t xml:space="preserve">получателем средств из бюджета</w:t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ОКПО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gridSpan w:val="1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8675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Сводному</w:t>
              <w:br w:type="textWrapping" w:clear="all"/>
              <w:t xml:space="preserve">реестру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>
          <w:trHeight w:val="425" w:hRule="exact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63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 Федерального казначейства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11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67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Федерального казначейства по </w:t>
            </w:r>
            <w:r>
              <w:rPr>
                <w:sz w:val="18"/>
                <w:szCs w:val="18"/>
              </w:rPr>
              <w:t xml:space="preserve">Московской области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12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ind w:righ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КОФК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12" w:space="0"/>
              <w:right w:val="single" w:color="000000" w:sz="12" w:space="0"/>
            </w:tcBorders>
            <w:tcW w:w="127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jc w:val="center"/>
        <w:spacing w:before="360" w:after="20"/>
        <w:rPr>
          <w:b/>
          <w:bCs/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4" behindDoc="0" locked="0" layoutInCell="1" allowOverlap="1">
                <wp:simplePos x="0" y="0"/>
                <wp:positionH relativeFrom="column">
                  <wp:posOffset>-652144</wp:posOffset>
                </wp:positionH>
                <wp:positionV relativeFrom="paragraph">
                  <wp:posOffset>1069340</wp:posOffset>
                </wp:positionV>
                <wp:extent cx="1922780" cy="419735"/>
                <wp:effectExtent l="0" t="0" r="0" b="0"/>
                <wp:wrapNone/>
                <wp:docPr id="5" name="_x0000_s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922780" cy="419735"/>
                        </a:xfrm>
                        <a:custGeom>
                          <a:avLst>
                            <a:gd name="adj0" fmla="val 19517"/>
                            <a:gd name="adj1" fmla="val 25521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Д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олжность уполномоченного лица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указывается полностью (без сокращений)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в соответствии с ЕГРЮЛ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4" o:spid="_x0000_s4" style="position:absolute;z-index:251658244;o:allowoverlap:true;o:allowincell:true;mso-position-horizontal-relative:text;margin-left:-51.35pt;mso-position-horizontal:absolute;mso-position-vertical-relative:text;margin-top:84.20pt;mso-position-vertical:absolute;width:151.40pt;height:33.05pt;mso-wrap-distance-left:9.00pt;mso-wrap-distance-top:0.00pt;mso-wrap-distance-right:9.00pt;mso-wrap-distance-bottom:0.00pt;visibility:visible;" path="m16667,0l16667,0c16667,0,16667,0,16667,0c7524,0,0,7524,0,16667l0,58333l0,58333l0,83333l0,83333l0,83333c0,83333,0,83333,0,83333c0,92476,7524,100000,16667,100000l58333,100000l90356,118153l83333,100000l83333,100000l83333,100000c83333,100000,83333,100000,83333,100000c92476,100000,100000,92476,100000,83333l100000,83333l100000,58333l100000,58333l100000,16667l100000,16667c100000,7524,92476,0,83333,0l83333,0l58333,0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Д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олжность уполномоченного лица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указывается полностью (без сокращений)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 в соответствии с ЕГРЮЛ</w:t>
                      </w:r>
                      <w:r>
                        <w:rPr>
                          <w:sz w:val="14"/>
                          <w:szCs w:val="14"/>
                        </w:rPr>
                      </w:r>
                      <w:r>
                        <w:rPr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i/>
          <w:iCs/>
          <w:color w:val="ff0000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9" behindDoc="0" locked="0" layoutInCell="1" allowOverlap="1">
                <wp:simplePos x="0" y="0"/>
                <wp:positionH relativeFrom="column">
                  <wp:posOffset>-563244</wp:posOffset>
                </wp:positionH>
                <wp:positionV relativeFrom="paragraph">
                  <wp:posOffset>12065</wp:posOffset>
                </wp:positionV>
                <wp:extent cx="2259330" cy="392430"/>
                <wp:effectExtent l="0" t="0" r="0" b="0"/>
                <wp:wrapNone/>
                <wp:docPr id="6" name="_x0000_s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259330" cy="392430"/>
                        </a:xfrm>
                        <a:custGeom>
                          <a:avLst>
                            <a:gd name="adj0" fmla="val 25497"/>
                            <a:gd name="adj1" fmla="val -6082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Указывается полное наименование ОрФК, в котором открывается лицевой счет, с указанием в кодовой зоне кода по КОФК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5" o:spid="_x0000_s5" style="position:absolute;z-index:251658249;o:allowoverlap:true;o:allowincell:true;mso-position-horizontal-relative:text;margin-left:-44.35pt;mso-position-horizontal:absolute;mso-position-vertical-relative:text;margin-top:0.95pt;mso-position-vertical:absolute;width:177.90pt;height:30.90pt;mso-wrap-distance-left:9.00pt;mso-wrap-distance-top:0.00pt;mso-wrap-distance-right:9.00pt;mso-wrap-distance-bottom:0.00pt;visibility:visible;" path="m16667,0l16667,0c16667,0,16667,0,16667,0c7524,0,0,7524,0,16667l0,16667l0,16667l0,41667l0,83333l0,83333c0,83333,0,83333,0,83333c0,92476,7524,100000,16667,100000l58333,100000l58333,100000l83333,100000l83333,100000l83333,100000c83333,100000,83333,100000,83333,100000c92476,100000,100000,92476,100000,83333l100000,41667l100000,16667l100000,16667l100000,16667l100000,16667c100000,7524,92476,0,83333,0l83333,0l118042,-28156l58333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Указывается полное наименование ОрФК, в котором открывается лицевой счет, с указанием в кодовой зоне кода по КОФК</w:t>
                      </w:r>
                      <w:r>
                        <w:rPr>
                          <w:sz w:val="14"/>
                          <w:szCs w:val="14"/>
                        </w:rPr>
                      </w:r>
                      <w:r>
                        <w:rPr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Образцы подписей должностных лиц клиента, имеющих право подписи распоряжений </w:t>
        <w:br w:type="textWrapping" w:clear="all"/>
        <w:t xml:space="preserve">о совершении казначейских платежей и иных документов при совершении операции </w:t>
        <w:br w:type="textWrapping" w:clear="all"/>
        <w:t xml:space="preserve">по лицевому счету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tbl>
      <w:tblPr>
        <w:tblW w:w="9980" w:type="dxa"/>
        <w:tblInd w:w="0" w:type="dxa"/>
        <w:tblBorders>
          <w:top w:val="single" w:color="000000" w:sz="4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single" w:color="000000" w:sz="4" w:space="0"/>
        </w:tblBorders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021"/>
        <w:gridCol w:w="1984"/>
        <w:gridCol w:w="114"/>
        <w:gridCol w:w="1871"/>
        <w:gridCol w:w="141"/>
        <w:gridCol w:w="199"/>
        <w:gridCol w:w="935"/>
        <w:gridCol w:w="142"/>
        <w:gridCol w:w="908"/>
        <w:gridCol w:w="1360"/>
        <w:gridCol w:w="1305"/>
      </w:tblGrid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Должность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Фамилия, имя, отчество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Образец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полномочий лиц, временно пользующихся правом подписи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первой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Иванов Иван Иванович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Заместитель директора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Петрова</w:t>
            </w:r>
            <w:r>
              <w:rPr>
                <w:sz w:val="22"/>
                <w:szCs w:val="22"/>
              </w:rPr>
              <w:t xml:space="preserve"> Ирина Владимировна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bottom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ff0000"/>
                <w:sz w:val="16"/>
                <w:szCs w:val="16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</w:r>
            <w:r>
              <w:rPr>
                <w:i/>
                <w:iCs/>
                <w:color w:val="ff0000"/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restart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второй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Главный бухгалтер</w:t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Самошина Надежда </w:t>
            </w:r>
            <w:r>
              <w:rPr>
                <w:color w:val="000000"/>
                <w:sz w:val="22"/>
                <w:szCs w:val="22"/>
              </w:rPr>
              <w:t xml:space="preserve">Егоровна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i/>
                <w:iCs/>
                <w:color w:val="ff0000"/>
                <w:sz w:val="16"/>
                <w:szCs w:val="16"/>
              </w:rPr>
              <w:t xml:space="preserve">Не заполняется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</w:r>
            <w:r>
              <w:rPr>
                <w:i/>
                <w:iCs/>
                <w:color w:val="000000"/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none" w:color="000000" w:sz="0" w:space="0"/>
            <w:bottom w:val="single" w:color="000000" w:sz="4" w:space="0"/>
            <w:right w:val="none" w:color="000000" w:sz="0" w:space="0"/>
            <w:insideH w:val="single" w:color="000000" w:sz="4" w:space="0"/>
            <w:insideV w:val="single" w:color="000000" w:sz="4" w:space="0"/>
          </w:tblBorders>
        </w:tblPrEx>
        <w:trPr>
          <w:cantSplit/>
        </w:trPr>
        <w:tc>
          <w:tcPr>
            <w:tcBorders>
              <w:left w:val="none" w:color="000000" w:sz="4" w:space="0"/>
            </w:tcBorders>
            <w:tcW w:w="1021" w:type="dxa"/>
            <w:vAlign w:val="center"/>
            <w:vMerge w:val="continue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W w:w="2098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221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3"/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right w:val="none" w:color="000000" w:sz="4" w:space="0"/>
            </w:tcBorders>
            <w:tcW w:w="266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</w:r>
            <w:r>
              <w:rPr>
                <w:i/>
                <w:iCs/>
                <w:color w:val="000000"/>
                <w:sz w:val="16"/>
                <w:szCs w:val="16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клиента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Иванов Иван Иванович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gridAfter w:val="1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ind w:left="6521"/>
        <w:rPr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5" behindDoc="0" locked="0" layoutInCell="1" allowOverlap="1">
                <wp:simplePos x="0" y="0"/>
                <wp:positionH relativeFrom="column">
                  <wp:posOffset>5620385</wp:posOffset>
                </wp:positionH>
                <wp:positionV relativeFrom="paragraph">
                  <wp:posOffset>138430</wp:posOffset>
                </wp:positionV>
                <wp:extent cx="1133475" cy="577850"/>
                <wp:effectExtent l="0" t="0" r="0" b="0"/>
                <wp:wrapNone/>
                <wp:docPr id="7" name="_x0000_s1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33475" cy="577849"/>
                        </a:xfrm>
                        <a:custGeom>
                          <a:avLst>
                            <a:gd name="adj0" fmla="val -3606"/>
                            <a:gd name="adj1" fmla="val 17154"/>
                          </a:avLst>
                          <a:gdLst>
                            <a:gd name="gd0" fmla="val 65536"/>
                            <a:gd name="gd1" fmla="+- 10800 0 adj0"/>
                            <a:gd name="gd2" fmla="+- 10800 0 adj1"/>
                            <a:gd name="gd3" fmla="+- adj0 0 adj1"/>
                            <a:gd name="gd4" fmla="+- gd1 gd2 0"/>
                            <a:gd name="gd5" fmla="+- 21600 0 adj0"/>
                            <a:gd name="gd6" fmla="+- 21600 0 adj1"/>
                            <a:gd name="gd7" fmla="?: gd1 3600 12600"/>
                            <a:gd name="gd8" fmla="?: gd1 9000 18000"/>
                            <a:gd name="gd9" fmla="?: gd2 3600 12600"/>
                            <a:gd name="gd10" fmla="?: gd2 9000 18000"/>
                            <a:gd name="gd11" fmla="?: gd3 0 adj0"/>
                            <a:gd name="gd12" fmla="?: gd4 gd11 0"/>
                            <a:gd name="gd13" fmla="?: adj0 0 gd12"/>
                            <a:gd name="gd14" fmla="?: gd3 gd7 adj0"/>
                            <a:gd name="gd15" fmla="?: gd4 gd7 gd14"/>
                            <a:gd name="gd16" fmla="?: gd6 gd7 gd15"/>
                            <a:gd name="gd17" fmla="?: gd3 adj0 21600"/>
                            <a:gd name="gd18" fmla="?: gd4 21600 gd17"/>
                            <a:gd name="gd19" fmla="?: gd5 21600 gd18"/>
                            <a:gd name="gd20" fmla="?: gd3 adj0 gd7"/>
                            <a:gd name="gd21" fmla="?: gd4 gd20 gd7"/>
                            <a:gd name="gd22" fmla="?: adj1 gd7 gd21"/>
                            <a:gd name="gd23" fmla="?: gd3 gd9 adj1"/>
                            <a:gd name="gd24" fmla="?: gd4 gd23 gd9"/>
                            <a:gd name="gd25" fmla="?: adj0 gd9 gd24"/>
                            <a:gd name="gd26" fmla="?: gd3 21600 adj1"/>
                            <a:gd name="gd27" fmla="?: gd4 21600 gd26"/>
                            <a:gd name="gd28" fmla="?: gd6 21600 gd27"/>
                            <a:gd name="gd29" fmla="?: gd3 adj1 gd9"/>
                            <a:gd name="gd30" fmla="?: gd4 gd9 gd29"/>
                            <a:gd name="gd31" fmla="?: gd5 gd9 gd30"/>
                            <a:gd name="gd32" fmla="?: gd3 adj1 0"/>
                            <a:gd name="gd33" fmla="?: gd4 gd32 0"/>
                            <a:gd name="gd34" fmla="?: adj1 0 gd33"/>
                            <a:gd name="gd35" fmla="val adj0"/>
                            <a:gd name="gd36" fmla="val adj1"/>
                            <a:gd name="gd37" fmla="val 3600"/>
                            <a:gd name="gd38" fmla="val 0"/>
                            <a:gd name="gd39" fmla="+- 0 0 gd37"/>
                            <a:gd name="gd40" fmla="+- 3600 0 gd38"/>
                            <a:gd name="gd41" fmla="?: gd39 1 -1"/>
                            <a:gd name="gd42" fmla="?: gd40 1 -1"/>
                            <a:gd name="gd43" fmla="*/ gd41 gd42 1"/>
                            <a:gd name="gd44" fmla="?: gd40 16200000 5400000"/>
                            <a:gd name="gd45" fmla="?: gd43 5400000 -5400000"/>
                            <a:gd name="gd46" fmla="*/ gd39 -1 1"/>
                            <a:gd name="gd47" fmla="*/ gd40 -1 1"/>
                            <a:gd name="gd48" fmla="?: gd39 gd39 gd46"/>
                            <a:gd name="gd49" fmla="?: gd40 gd40 gd47"/>
                            <a:gd name="gd50" fmla="val 0"/>
                            <a:gd name="gd51" fmla="val 3600"/>
                            <a:gd name="gd52" fmla="val 0"/>
                            <a:gd name="gd53" fmla="val gd9"/>
                            <a:gd name="gd54" fmla="val gd13"/>
                            <a:gd name="gd55" fmla="val gd25"/>
                            <a:gd name="gd56" fmla="val 0"/>
                            <a:gd name="gd57" fmla="val gd10"/>
                            <a:gd name="gd58" fmla="val 0"/>
                            <a:gd name="gd59" fmla="val 18000"/>
                            <a:gd name="gd60" fmla="+- 3600 0 gd58"/>
                            <a:gd name="gd61" fmla="+- 21600 0 gd59"/>
                            <a:gd name="gd62" fmla="?: gd60 1 -1"/>
                            <a:gd name="gd63" fmla="?: gd61 1 -1"/>
                            <a:gd name="gd64" fmla="*/ gd62 gd63 1"/>
                            <a:gd name="gd65" fmla="?: gd60 10800000 0"/>
                            <a:gd name="gd66" fmla="?: gd64 -5400000 5400000"/>
                            <a:gd name="gd67" fmla="*/ gd60 -1 1"/>
                            <a:gd name="gd68" fmla="*/ gd61 -1 1"/>
                            <a:gd name="gd69" fmla="?: gd60 gd60 gd67"/>
                            <a:gd name="gd70" fmla="?: gd61 gd61 gd68"/>
                            <a:gd name="gd71" fmla="val 3600"/>
                            <a:gd name="gd72" fmla="val 21600"/>
                            <a:gd name="gd73" fmla="val gd7"/>
                            <a:gd name="gd74" fmla="val 21600"/>
                            <a:gd name="gd75" fmla="val gd16"/>
                            <a:gd name="gd76" fmla="val gd28"/>
                            <a:gd name="gd77" fmla="val gd8"/>
                            <a:gd name="gd78" fmla="val 21600"/>
                            <a:gd name="gd79" fmla="val 18000"/>
                            <a:gd name="gd80" fmla="val 21600"/>
                            <a:gd name="gd81" fmla="+- 21600 0 gd79"/>
                            <a:gd name="gd82" fmla="+- 18000 0 gd80"/>
                            <a:gd name="gd83" fmla="?: gd81 1 -1"/>
                            <a:gd name="gd84" fmla="?: gd82 1 -1"/>
                            <a:gd name="gd85" fmla="*/ gd83 gd84 1"/>
                            <a:gd name="gd86" fmla="?: gd82 16200000 5400000"/>
                            <a:gd name="gd87" fmla="?: gd85 5400000 -5400000"/>
                            <a:gd name="gd88" fmla="*/ gd81 -1 1"/>
                            <a:gd name="gd89" fmla="*/ gd82 -1 1"/>
                            <a:gd name="gd90" fmla="?: gd81 gd81 gd88"/>
                            <a:gd name="gd91" fmla="?: gd82 gd82 gd89"/>
                            <a:gd name="gd92" fmla="val 21600"/>
                            <a:gd name="gd93" fmla="val 18000"/>
                            <a:gd name="gd94" fmla="val 21600"/>
                            <a:gd name="gd95" fmla="val gd10"/>
                            <a:gd name="gd96" fmla="val gd19"/>
                            <a:gd name="gd97" fmla="val gd31"/>
                            <a:gd name="gd98" fmla="val 21600"/>
                            <a:gd name="gd99" fmla="val gd9"/>
                            <a:gd name="gd100" fmla="val 21600"/>
                            <a:gd name="gd101" fmla="val 3600"/>
                            <a:gd name="gd102" fmla="+- 18000 0 gd100"/>
                            <a:gd name="gd103" fmla="+- 0 0 gd101"/>
                            <a:gd name="gd104" fmla="?: gd102 1 -1"/>
                            <a:gd name="gd105" fmla="?: gd103 1 -1"/>
                            <a:gd name="gd106" fmla="*/ gd104 gd105 1"/>
                            <a:gd name="gd107" fmla="?: gd102 10800000 0"/>
                            <a:gd name="gd108" fmla="?: gd106 -5400000 5400000"/>
                            <a:gd name="gd109" fmla="*/ gd102 -1 1"/>
                            <a:gd name="gd110" fmla="*/ gd103 -1 1"/>
                            <a:gd name="gd111" fmla="?: gd102 gd102 gd109"/>
                            <a:gd name="gd112" fmla="?: gd103 gd103 gd110"/>
                            <a:gd name="gd113" fmla="val 18000"/>
                            <a:gd name="gd114" fmla="val 0"/>
                            <a:gd name="gd115" fmla="val gd8"/>
                            <a:gd name="gd116" fmla="val 0"/>
                            <a:gd name="gd117" fmla="val gd22"/>
                            <a:gd name="gd118" fmla="val gd34"/>
                            <a:gd name="gd119" fmla="val gd7"/>
                            <a:gd name="gd120" fmla="val 0"/>
                            <a:gd name="gd121" fmla="*/ w 791 21600"/>
                            <a:gd name="gd122" fmla="*/ h 791 21600"/>
                            <a:gd name="gd123" fmla="*/ w 20809 21600"/>
                            <a:gd name="gd124" fmla="*/ h 20809 21600"/>
                            <a:gd name="gd125" fmla="*/ w adj0 21600"/>
                            <a:gd name="gd126" fmla="*/ h adj1 21600"/>
                          </a:gdLst>
                          <a:ahLst>
                            <a:ahXY gdRefX="adj0" minX="-21474836" maxX="21474836" gdRefY="adj1" minY="-21474836" maxY="21474836">
                              <a:pos x="gd125" y="gd126"/>
                            </a:ahXY>
                          </a:ahLst>
                          <a:cxnLst/>
                          <a:rect l="gd121" t="gd122" r="gd123" b="gd124"/>
                          <a:pathLst>
                            <a:path w="21600" h="21600" fill="norm" stroke="1" extrusionOk="0">
                              <a:moveTo>
                                <a:pt x="gd37" y="gd38"/>
                              </a:moveTo>
                              <a:arcTo wR="gd48" hR="gd49" stAng="gd44" swAng="gd45"/>
                              <a:lnTo>
                                <a:pt x="gd52" y="gd53"/>
                              </a:lnTo>
                              <a:lnTo>
                                <a:pt x="gd54" y="gd55"/>
                              </a:lnTo>
                              <a:lnTo>
                                <a:pt x="gd56" y="gd57"/>
                              </a:lnTo>
                              <a:lnTo>
                                <a:pt x="gd58" y="gd59"/>
                              </a:lnTo>
                              <a:arcTo wR="gd69" hR="gd70" stAng="gd65" swAng="gd66"/>
                              <a:lnTo>
                                <a:pt x="gd73" y="gd74"/>
                              </a:lnTo>
                              <a:lnTo>
                                <a:pt x="gd75" y="gd76"/>
                              </a:lnTo>
                              <a:lnTo>
                                <a:pt x="gd77" y="gd78"/>
                              </a:lnTo>
                              <a:lnTo>
                                <a:pt x="gd79" y="gd80"/>
                              </a:lnTo>
                              <a:arcTo wR="gd90" hR="gd91" stAng="gd86" swAng="gd87"/>
                              <a:lnTo>
                                <a:pt x="gd94" y="gd95"/>
                              </a:lnTo>
                              <a:lnTo>
                                <a:pt x="gd96" y="gd97"/>
                              </a:lnTo>
                              <a:lnTo>
                                <a:pt x="gd98" y="gd99"/>
                              </a:lnTo>
                              <a:lnTo>
                                <a:pt x="gd100" y="gd101"/>
                              </a:lnTo>
                              <a:arcTo wR="gd111" hR="gd112" stAng="gd107" swAng="gd108"/>
                              <a:lnTo>
                                <a:pt x="gd115" y="gd116"/>
                              </a:lnTo>
                              <a:lnTo>
                                <a:pt x="gd117" y="gd118"/>
                              </a:lnTo>
                              <a:lnTo>
                                <a:pt x="gd119" y="gd1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Расшифровка подписи содержит полные (без сокращения) фамилию, имя и отчество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627"/>
                              <w:rPr>
                                <w:szCs w:val="14"/>
                              </w:rPr>
                            </w:pPr>
                            <w:r>
                              <w:rPr>
                                <w:szCs w:val="14"/>
                              </w:rPr>
                            </w:r>
                            <w:r>
                              <w:rPr>
                                <w:szCs w:val="14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6" o:spid="_x0000_s6" style="position:absolute;z-index:251658245;o:allowoverlap:true;o:allowincell:true;mso-position-horizontal-relative:text;margin-left:442.55pt;mso-position-horizontal:absolute;mso-position-vertical-relative:text;margin-top:10.90pt;mso-position-vertical:absolute;width:89.25pt;height:45.50pt;mso-wrap-distance-left:9.00pt;mso-wrap-distance-top:0.00pt;mso-wrap-distance-right:9.00pt;mso-wrap-distance-bottom:0.00pt;visibility:visible;" path="m16667,0l16667,0c16667,0,16667,0,16667,0c7524,0,0,7524,0,16667l0,58333l-16693,79417l0,83333l0,83333l0,83333c0,83333,0,83333,0,83333c0,92476,7524,100000,16667,100000l16667,100000l16667,100000l41667,100000l83333,100000l83333,100000c83333,100000,83333,100000,83333,100000c92476,100000,100000,92476,100000,83333l100000,83333l100000,58333l100000,58333l100000,16667l100000,16667c100000,7524,92476,0,83333,0l41667,0l16667,0l16667,0xe" coordsize="100000,100000" fillcolor="#FFFFFF" strokecolor="#000000">
                <v:path textboxrect="3662,3662,96337,96337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color w:val="ff0000"/>
                          <w:sz w:val="16"/>
                          <w:szCs w:val="16"/>
                        </w:rPr>
                        <w:t xml:space="preserve">Расшифровка подписи содержит полные (без сокращения) фамилию, имя и отчество</w:t>
                      </w:r>
                      <w:r>
                        <w:rPr>
                          <w:color w:val="ff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627"/>
                        <w:rPr>
                          <w:szCs w:val="14"/>
                        </w:rPr>
                      </w:pPr>
                      <w:r>
                        <w:rPr>
                          <w:szCs w:val="14"/>
                        </w:rPr>
                      </w:r>
                      <w:r>
                        <w:rPr>
                          <w:szCs w:val="14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М.П.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3005"/>
        <w:gridCol w:w="1985"/>
        <w:gridCol w:w="141"/>
        <w:gridCol w:w="1134"/>
        <w:gridCol w:w="142"/>
        <w:gridCol w:w="226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бухгалтер клиента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Главный бухгалтер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Самошина Надежда </w:t>
            </w:r>
            <w:r>
              <w:rPr>
                <w:color w:val="000000"/>
                <w:sz w:val="22"/>
                <w:szCs w:val="22"/>
              </w:rPr>
              <w:t xml:space="preserve">Егоровна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00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5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" w:type="dxa"/>
            <w:vAlign w:val="top"/>
            <w:textDirection w:val="lrTb"/>
            <w:noWrap w:val="false"/>
          </w:tcPr>
          <w:p>
            <w:pPr>
              <w:pStyle w:val="627"/>
            </w:pPr>
            <w:r>
              <w:rPr>
                <w:sz w:val="18"/>
                <w:szCs w:val="1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spacing w:after="16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”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декабря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2</w:t>
            </w:r>
            <w:r>
              <w:rPr>
                <w:color w:val="000000"/>
                <w:sz w:val="22"/>
                <w:szCs w:val="22"/>
              </w:rPr>
              <w:t xml:space="preserve">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8246" behindDoc="0" locked="0" layoutInCell="1" allowOverlap="1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2540</wp:posOffset>
                      </wp:positionV>
                      <wp:extent cx="1066800" cy="304800"/>
                      <wp:effectExtent l="0" t="0" r="0" b="0"/>
                      <wp:wrapNone/>
                      <wp:docPr id="8" name="_x0000_s10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1066800" cy="304800"/>
                              </a:xfrm>
                              <a:custGeom>
                                <a:avLst>
                                  <a:gd name="adj0" fmla="val -4365"/>
                                  <a:gd name="adj1" fmla="val 7824"/>
                                </a:avLst>
                                <a:gdLst>
                                  <a:gd name="gd0" fmla="val 65536"/>
                                  <a:gd name="gd1" fmla="+- 10800 0 adj0"/>
                                  <a:gd name="gd2" fmla="+- 10800 0 adj1"/>
                                  <a:gd name="gd3" fmla="+- adj0 0 adj1"/>
                                  <a:gd name="gd4" fmla="+- gd1 gd2 0"/>
                                  <a:gd name="gd5" fmla="+- 21600 0 adj0"/>
                                  <a:gd name="gd6" fmla="+- 21600 0 adj1"/>
                                  <a:gd name="gd7" fmla="?: gd1 3600 12600"/>
                                  <a:gd name="gd8" fmla="?: gd1 9000 18000"/>
                                  <a:gd name="gd9" fmla="?: gd2 3600 12600"/>
                                  <a:gd name="gd10" fmla="?: gd2 9000 18000"/>
                                  <a:gd name="gd11" fmla="?: gd3 0 adj0"/>
                                  <a:gd name="gd12" fmla="?: gd4 gd11 0"/>
                                  <a:gd name="gd13" fmla="?: adj0 0 gd12"/>
                                  <a:gd name="gd14" fmla="?: gd3 gd7 adj0"/>
                                  <a:gd name="gd15" fmla="?: gd4 gd7 gd14"/>
                                  <a:gd name="gd16" fmla="?: gd6 gd7 gd15"/>
                                  <a:gd name="gd17" fmla="?: gd3 adj0 21600"/>
                                  <a:gd name="gd18" fmla="?: gd4 21600 gd17"/>
                                  <a:gd name="gd19" fmla="?: gd5 21600 gd18"/>
                                  <a:gd name="gd20" fmla="?: gd3 adj0 gd7"/>
                                  <a:gd name="gd21" fmla="?: gd4 gd20 gd7"/>
                                  <a:gd name="gd22" fmla="?: adj1 gd7 gd21"/>
                                  <a:gd name="gd23" fmla="?: gd3 gd9 adj1"/>
                                  <a:gd name="gd24" fmla="?: gd4 gd23 gd9"/>
                                  <a:gd name="gd25" fmla="?: adj0 gd9 gd24"/>
                                  <a:gd name="gd26" fmla="?: gd3 21600 adj1"/>
                                  <a:gd name="gd27" fmla="?: gd4 21600 gd26"/>
                                  <a:gd name="gd28" fmla="?: gd6 21600 gd27"/>
                                  <a:gd name="gd29" fmla="?: gd3 adj1 gd9"/>
                                  <a:gd name="gd30" fmla="?: gd4 gd9 gd29"/>
                                  <a:gd name="gd31" fmla="?: gd5 gd9 gd30"/>
                                  <a:gd name="gd32" fmla="?: gd3 adj1 0"/>
                                  <a:gd name="gd33" fmla="?: gd4 gd32 0"/>
                                  <a:gd name="gd34" fmla="?: adj1 0 gd33"/>
                                  <a:gd name="gd35" fmla="val adj0"/>
                                  <a:gd name="gd36" fmla="val adj1"/>
                                  <a:gd name="gd37" fmla="val 3600"/>
                                  <a:gd name="gd38" fmla="val 0"/>
                                  <a:gd name="gd39" fmla="+- 0 0 gd37"/>
                                  <a:gd name="gd40" fmla="+- 3600 0 gd38"/>
                                  <a:gd name="gd41" fmla="?: gd39 1 -1"/>
                                  <a:gd name="gd42" fmla="?: gd40 1 -1"/>
                                  <a:gd name="gd43" fmla="*/ gd41 gd42 1"/>
                                  <a:gd name="gd44" fmla="?: gd40 16200000 5400000"/>
                                  <a:gd name="gd45" fmla="?: gd43 5400000 -5400000"/>
                                  <a:gd name="gd46" fmla="*/ gd39 -1 1"/>
                                  <a:gd name="gd47" fmla="*/ gd40 -1 1"/>
                                  <a:gd name="gd48" fmla="?: gd39 gd39 gd46"/>
                                  <a:gd name="gd49" fmla="?: gd40 gd40 gd47"/>
                                  <a:gd name="gd50" fmla="val 0"/>
                                  <a:gd name="gd51" fmla="val 3600"/>
                                  <a:gd name="gd52" fmla="val 0"/>
                                  <a:gd name="gd53" fmla="val gd9"/>
                                  <a:gd name="gd54" fmla="val gd13"/>
                                  <a:gd name="gd55" fmla="val gd25"/>
                                  <a:gd name="gd56" fmla="val 0"/>
                                  <a:gd name="gd57" fmla="val gd10"/>
                                  <a:gd name="gd58" fmla="val 0"/>
                                  <a:gd name="gd59" fmla="val 18000"/>
                                  <a:gd name="gd60" fmla="+- 3600 0 gd58"/>
                                  <a:gd name="gd61" fmla="+- 21600 0 gd59"/>
                                  <a:gd name="gd62" fmla="?: gd60 1 -1"/>
                                  <a:gd name="gd63" fmla="?: gd61 1 -1"/>
                                  <a:gd name="gd64" fmla="*/ gd62 gd63 1"/>
                                  <a:gd name="gd65" fmla="?: gd60 10800000 0"/>
                                  <a:gd name="gd66" fmla="?: gd64 -5400000 5400000"/>
                                  <a:gd name="gd67" fmla="*/ gd60 -1 1"/>
                                  <a:gd name="gd68" fmla="*/ gd61 -1 1"/>
                                  <a:gd name="gd69" fmla="?: gd60 gd60 gd67"/>
                                  <a:gd name="gd70" fmla="?: gd61 gd61 gd68"/>
                                  <a:gd name="gd71" fmla="val 3600"/>
                                  <a:gd name="gd72" fmla="val 21600"/>
                                  <a:gd name="gd73" fmla="val gd7"/>
                                  <a:gd name="gd74" fmla="val 21600"/>
                                  <a:gd name="gd75" fmla="val gd16"/>
                                  <a:gd name="gd76" fmla="val gd28"/>
                                  <a:gd name="gd77" fmla="val gd8"/>
                                  <a:gd name="gd78" fmla="val 21600"/>
                                  <a:gd name="gd79" fmla="val 18000"/>
                                  <a:gd name="gd80" fmla="val 21600"/>
                                  <a:gd name="gd81" fmla="+- 21600 0 gd79"/>
                                  <a:gd name="gd82" fmla="+- 18000 0 gd80"/>
                                  <a:gd name="gd83" fmla="?: gd81 1 -1"/>
                                  <a:gd name="gd84" fmla="?: gd82 1 -1"/>
                                  <a:gd name="gd85" fmla="*/ gd83 gd84 1"/>
                                  <a:gd name="gd86" fmla="?: gd82 16200000 5400000"/>
                                  <a:gd name="gd87" fmla="?: gd85 5400000 -5400000"/>
                                  <a:gd name="gd88" fmla="*/ gd81 -1 1"/>
                                  <a:gd name="gd89" fmla="*/ gd82 -1 1"/>
                                  <a:gd name="gd90" fmla="?: gd81 gd81 gd88"/>
                                  <a:gd name="gd91" fmla="?: gd82 gd82 gd89"/>
                                  <a:gd name="gd92" fmla="val 21600"/>
                                  <a:gd name="gd93" fmla="val 18000"/>
                                  <a:gd name="gd94" fmla="val 21600"/>
                                  <a:gd name="gd95" fmla="val gd10"/>
                                  <a:gd name="gd96" fmla="val gd19"/>
                                  <a:gd name="gd97" fmla="val gd31"/>
                                  <a:gd name="gd98" fmla="val 21600"/>
                                  <a:gd name="gd99" fmla="val gd9"/>
                                  <a:gd name="gd100" fmla="val 21600"/>
                                  <a:gd name="gd101" fmla="val 3600"/>
                                  <a:gd name="gd102" fmla="+- 18000 0 gd100"/>
                                  <a:gd name="gd103" fmla="+- 0 0 gd101"/>
                                  <a:gd name="gd104" fmla="?: gd102 1 -1"/>
                                  <a:gd name="gd105" fmla="?: gd103 1 -1"/>
                                  <a:gd name="gd106" fmla="*/ gd104 gd105 1"/>
                                  <a:gd name="gd107" fmla="?: gd102 10800000 0"/>
                                  <a:gd name="gd108" fmla="?: gd106 -5400000 5400000"/>
                                  <a:gd name="gd109" fmla="*/ gd102 -1 1"/>
                                  <a:gd name="gd110" fmla="*/ gd103 -1 1"/>
                                  <a:gd name="gd111" fmla="?: gd102 gd102 gd109"/>
                                  <a:gd name="gd112" fmla="?: gd103 gd103 gd110"/>
                                  <a:gd name="gd113" fmla="val 18000"/>
                                  <a:gd name="gd114" fmla="val 0"/>
                                  <a:gd name="gd115" fmla="val gd8"/>
                                  <a:gd name="gd116" fmla="val 0"/>
                                  <a:gd name="gd117" fmla="val gd22"/>
                                  <a:gd name="gd118" fmla="val gd34"/>
                                  <a:gd name="gd119" fmla="val gd7"/>
                                  <a:gd name="gd120" fmla="val 0"/>
                                  <a:gd name="gd121" fmla="*/ w 791 21600"/>
                                  <a:gd name="gd122" fmla="*/ h 791 21600"/>
                                  <a:gd name="gd123" fmla="*/ w 20809 21600"/>
                                  <a:gd name="gd124" fmla="*/ h 20809 21600"/>
                                  <a:gd name="gd125" fmla="*/ w adj0 21600"/>
                                  <a:gd name="gd126" fmla="*/ h adj1 21600"/>
                                </a:gdLst>
                                <a:ahLst>
                                  <a:ahXY gdRefX="adj0" minX="-21474836" maxX="21474836" gdRefY="adj1" minY="-21474836" maxY="21474836">
                                    <a:pos x="gd125" y="gd126"/>
                                  </a:ahXY>
                                </a:ahLst>
                                <a:cxnLst/>
                                <a:rect l="gd121" t="gd122" r="gd123" b="gd124"/>
                                <a:pathLst>
                                  <a:path w="21600" h="21600" fill="norm" stroke="1" extrusionOk="0">
                                    <a:moveTo>
                                      <a:pt x="gd37" y="gd38"/>
                                    </a:moveTo>
                                    <a:arcTo wR="gd48" hR="gd49" stAng="gd44" swAng="gd45"/>
                                    <a:lnTo>
                                      <a:pt x="gd52" y="gd53"/>
                                    </a:lnTo>
                                    <a:lnTo>
                                      <a:pt x="gd54" y="gd55"/>
                                    </a:lnTo>
                                    <a:lnTo>
                                      <a:pt x="gd56" y="gd57"/>
                                    </a:lnTo>
                                    <a:lnTo>
                                      <a:pt x="gd58" y="gd59"/>
                                    </a:lnTo>
                                    <a:arcTo wR="gd69" hR="gd70" stAng="gd65" swAng="gd66"/>
                                    <a:lnTo>
                                      <a:pt x="gd73" y="gd74"/>
                                    </a:lnTo>
                                    <a:lnTo>
                                      <a:pt x="gd75" y="gd76"/>
                                    </a:lnTo>
                                    <a:lnTo>
                                      <a:pt x="gd77" y="gd78"/>
                                    </a:lnTo>
                                    <a:lnTo>
                                      <a:pt x="gd79" y="gd80"/>
                                    </a:lnTo>
                                    <a:arcTo wR="gd90" hR="gd91" stAng="gd86" swAng="gd87"/>
                                    <a:lnTo>
                                      <a:pt x="gd94" y="gd95"/>
                                    </a:lnTo>
                                    <a:lnTo>
                                      <a:pt x="gd96" y="gd97"/>
                                    </a:lnTo>
                                    <a:lnTo>
                                      <a:pt x="gd98" y="gd99"/>
                                    </a:lnTo>
                                    <a:lnTo>
                                      <a:pt x="gd100" y="gd101"/>
                                    </a:lnTo>
                                    <a:arcTo wR="gd111" hR="gd112" stAng="gd107" swAng="gd108"/>
                                    <a:lnTo>
                                      <a:pt x="gd115" y="gd116"/>
                                    </a:lnTo>
                                    <a:lnTo>
                                      <a:pt x="gd117" y="gd118"/>
                                    </a:lnTo>
                                    <a:lnTo>
                                      <a:pt x="gd119" y="gd1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627"/>
                                    <w:jc w:val="center"/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Дата подписания документа</w:t>
                                  </w:r>
                                  <w:r>
                                    <w:rPr>
                                      <w:i/>
                                      <w:iCs/>
                                      <w:color w:val="ff0000"/>
                                      <w:sz w:val="18"/>
                                      <w:szCs w:val="18"/>
                                    </w:rPr>
                                  </w:r>
                                </w:p>
                                <w:p>
                                  <w:pPr>
                                    <w:pStyle w:val="627"/>
                                  </w:pPr>
                                  <w:r/>
                                  <w:r/>
                                </w:p>
                              </w:txbxContent>
                            </wps:txbx>
                            <wps:bodyPr wrap="square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7" o:spid="_x0000_s7" style="position:absolute;z-index:251658246;o:allowoverlap:true;o:allowincell:true;mso-position-horizontal-relative:text;margin-left:39.80pt;mso-position-horizontal:absolute;mso-position-vertical-relative:text;margin-top:0.20pt;mso-position-vertical:absolute;width:84.00pt;height:24.00pt;mso-wrap-distance-left:9.00pt;mso-wrap-distance-top:0.00pt;mso-wrap-distance-right:9.00pt;mso-wrap-distance-bottom:0.00pt;visibility:visible;" path="m16667,0l16667,0c16667,0,16667,0,16667,0c7524,0,0,7524,0,16667l0,16667l-20207,36222l0,41667l0,83333l0,83333c0,83333,0,83333,0,83333c0,92476,7524,100000,16667,100000l16667,100000l16667,100000l41667,100000l83333,100000l83333,100000c83333,100000,83333,100000,83333,100000c92476,100000,100000,92476,100000,83333l100000,41667l100000,16667l100000,16667l100000,16667l100000,16667c100000,7524,92476,0,83333,0l41667,0l16667,0l16667,0xe" coordsize="100000,100000" fillcolor="#FFFFFF" strokecolor="#000000">
                      <v:path textboxrect="3662,3662,96337,96337"/>
                      <v:textbox inset="0,0,0,0"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  <w:t xml:space="preserve">Дата подписания документа</w:t>
                            </w:r>
                            <w:r>
                              <w:rPr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jc w:val="right"/>
        <w:pageBreakBefore/>
        <w:rPr>
          <w:sz w:val="18"/>
          <w:szCs w:val="18"/>
          <w:lang w:val="en-US"/>
        </w:rPr>
      </w:pPr>
      <w:r>
        <w:rPr>
          <w:sz w:val="18"/>
          <w:szCs w:val="18"/>
        </w:rPr>
        <w:t xml:space="preserve">Оборотная сторона формы</w:t>
      </w:r>
      <w:r>
        <w:rPr>
          <w:sz w:val="18"/>
          <w:szCs w:val="18"/>
          <w:lang w:val="en-US"/>
        </w:rPr>
      </w:r>
      <w:r>
        <w:rPr>
          <w:sz w:val="18"/>
          <w:szCs w:val="18"/>
          <w:lang w:val="en-US"/>
        </w:rPr>
      </w:r>
    </w:p>
    <w:p>
      <w:pPr>
        <w:pStyle w:val="627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jc w:val="center"/>
        <w:spacing w:before="240" w:after="48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Отметка об удостоверении полномочий и подписей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7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ind w:left="6379"/>
        <w:spacing w:after="240"/>
        <w:rPr>
          <w:sz w:val="22"/>
          <w:szCs w:val="22"/>
        </w:rPr>
      </w:pPr>
      <w:r>
        <w:rPr>
          <w:sz w:val="22"/>
          <w:szCs w:val="22"/>
        </w:rPr>
        <w:t xml:space="preserve">М.П.</w:t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”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jc w:val="center"/>
        <w:spacing w:before="2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Удостоверительная надпись о засвидетельствовании подлинности подписей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pStyle w:val="627"/>
        <w:jc w:val="center"/>
        <w:spacing w:before="360"/>
        <w:rPr>
          <w:sz w:val="22"/>
          <w:szCs w:val="22"/>
        </w:rPr>
        <w:pBdr>
          <w:bottom w:val="single" w:color="000000" w:sz="4" w:space="1"/>
        </w:pBd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sz w:val="2"/>
          <w:szCs w:val="2"/>
        </w:rPr>
        <w:pBdr>
          <w:bottom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spacing w:before="1320"/>
        <w:rPr>
          <w:i/>
          <w:sz w:val="2"/>
          <w:szCs w:val="2"/>
        </w:rPr>
        <w:pBdr>
          <w:bottom w:val="single" w:color="000000" w:sz="4" w:space="0"/>
        </w:pBdr>
      </w:pPr>
      <w:r>
        <w:rPr>
          <w:i/>
          <w:sz w:val="2"/>
          <w:szCs w:val="2"/>
        </w:rPr>
      </w:r>
      <w:r>
        <w:rPr>
          <w:i/>
          <w:sz w:val="2"/>
          <w:szCs w:val="2"/>
        </w:rPr>
      </w:r>
    </w:p>
    <w:p>
      <w:pPr>
        <w:pStyle w:val="627"/>
        <w:jc w:val="center"/>
        <w:spacing w:after="120"/>
        <w:rPr>
          <w:b/>
          <w:bCs/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8" behindDoc="0" locked="0" layoutInCell="1" allowOverlap="1">
                <wp:simplePos x="0" y="0"/>
                <wp:positionH relativeFrom="column">
                  <wp:posOffset>481330</wp:posOffset>
                </wp:positionH>
                <wp:positionV relativeFrom="paragraph">
                  <wp:posOffset>194945</wp:posOffset>
                </wp:positionV>
                <wp:extent cx="5562600" cy="1000125"/>
                <wp:effectExtent l="0" t="0" r="0" b="0"/>
                <wp:wrapNone/>
                <wp:docPr id="9" name="_x0000_s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562600" cy="1000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098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627"/>
                              <w:jc w:val="center"/>
                              <w:rPr>
                                <w:color w:val="ff0000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НЕ ЗАПО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Л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  <w:t xml:space="preserve">НЯЕТСЯ</w:t>
                            </w:r>
                            <w:r>
                              <w:rPr>
                                <w:color w:val="ff0000"/>
                                <w:sz w:val="80"/>
                                <w:szCs w:val="80"/>
                              </w:rPr>
                            </w:r>
                          </w:p>
                          <w:p>
                            <w:pPr>
                              <w:pStyle w:val="627"/>
                            </w:pPr>
                            <w:r/>
                            <w:r/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58248;o:allowoverlap:true;o:allowincell:true;mso-position-horizontal-relative:text;margin-left:37.90pt;mso-position-horizontal:absolute;mso-position-vertical-relative:text;margin-top:15.35pt;mso-position-vertical:absolute;width:438.00pt;height:78.75pt;mso-wrap-distance-left:9.00pt;mso-wrap-distance-top:0.00pt;mso-wrap-distance-right:9.00pt;mso-wrap-distance-bottom:0.00pt;visibility:visible;" fillcolor="#FFFFFF" stroked="f">
                <v:fill opacity="-6839f"/>
                <v:textbox inset="0,0,0,0">
                  <w:txbxContent>
                    <w:p>
                      <w:pPr>
                        <w:pStyle w:val="627"/>
                        <w:jc w:val="center"/>
                        <w:rPr>
                          <w:color w:val="ff0000"/>
                          <w:sz w:val="80"/>
                          <w:szCs w:val="80"/>
                        </w:rPr>
                      </w:pP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НЕ ЗАПО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Л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  <w:t xml:space="preserve">НЯЕТСЯ</w:t>
                      </w:r>
                      <w:r>
                        <w:rPr>
                          <w:color w:val="ff0000"/>
                          <w:sz w:val="80"/>
                          <w:szCs w:val="80"/>
                        </w:rPr>
                      </w:r>
                    </w:p>
                    <w:p>
                      <w:pPr>
                        <w:pStyle w:val="62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57" behindDoc="1" locked="0" layoutInCell="1" allowOverlap="1">
                <wp:simplePos x="0" y="0"/>
                <wp:positionH relativeFrom="column">
                  <wp:posOffset>-69849</wp:posOffset>
                </wp:positionH>
                <wp:positionV relativeFrom="paragraph">
                  <wp:posOffset>-200659</wp:posOffset>
                </wp:positionV>
                <wp:extent cx="6400800" cy="1981200"/>
                <wp:effectExtent l="0" t="0" r="0" b="0"/>
                <wp:wrapNone/>
                <wp:docPr id="10" name="_x0000_s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400800" cy="1981200"/>
                        </a:xfrm>
                        <a:custGeom>
                          <a:avLst>
                            <a:gd name="adj0" fmla="val 2700"/>
                            <a:gd name="adj1" fmla="val 0"/>
                          </a:avLst>
                          <a:gdLst>
                            <a:gd name="gd0" fmla="val 65536"/>
                            <a:gd name="gd1" fmla="val adj0"/>
                            <a:gd name="gd2" fmla="+- 21600 0 adj0"/>
                            <a:gd name="gd3" fmla="+- 21600 0 adj0"/>
                            <a:gd name="gd4" fmla="*/ gd1 2929 10000"/>
                            <a:gd name="gd5" fmla="+- 21600 0 gd4"/>
                            <a:gd name="gd6" fmla="+- 21600 0 gd4"/>
                            <a:gd name="gd7" fmla="val 21600"/>
                            <a:gd name="gd8" fmla="val 21600"/>
                            <a:gd name="gd9" fmla="*/ 21600 1 2"/>
                            <a:gd name="gd10" fmla="*/ 21600 1 2"/>
                            <a:gd name="gd11" fmla="val gd1"/>
                            <a:gd name="gd12" fmla="val 0"/>
                            <a:gd name="gd13" fmla="+- 0 0 gd11"/>
                            <a:gd name="gd14" fmla="+- gd1 0 gd12"/>
                            <a:gd name="gd15" fmla="?: gd13 1 -1"/>
                            <a:gd name="gd16" fmla="?: gd14 1 -1"/>
                            <a:gd name="gd17" fmla="*/ gd15 gd16 1"/>
                            <a:gd name="gd18" fmla="?: gd14 16200000 5400000"/>
                            <a:gd name="gd19" fmla="?: gd17 5400000 -5400000"/>
                            <a:gd name="gd20" fmla="*/ gd13 -1 1"/>
                            <a:gd name="gd21" fmla="*/ gd14 -1 1"/>
                            <a:gd name="gd22" fmla="?: gd13 gd13 gd20"/>
                            <a:gd name="gd23" fmla="?: gd14 gd14 gd21"/>
                            <a:gd name="gd24" fmla="val 0"/>
                            <a:gd name="gd25" fmla="val gd1"/>
                            <a:gd name="gd26" fmla="val 0"/>
                            <a:gd name="gd27" fmla="val gd3"/>
                            <a:gd name="gd28" fmla="+- gd1 0 gd26"/>
                            <a:gd name="gd29" fmla="+- 21600 0 gd27"/>
                            <a:gd name="gd30" fmla="?: gd28 1 -1"/>
                            <a:gd name="gd31" fmla="?: gd29 1 -1"/>
                            <a:gd name="gd32" fmla="*/ gd30 gd31 1"/>
                            <a:gd name="gd33" fmla="?: gd28 10800000 0"/>
                            <a:gd name="gd34" fmla="?: gd32 -5400000 5400000"/>
                            <a:gd name="gd35" fmla="*/ gd28 -1 1"/>
                            <a:gd name="gd36" fmla="*/ gd29 -1 1"/>
                            <a:gd name="gd37" fmla="?: gd28 gd28 gd35"/>
                            <a:gd name="gd38" fmla="?: gd29 gd29 gd36"/>
                            <a:gd name="gd39" fmla="val gd1"/>
                            <a:gd name="gd40" fmla="val 21600"/>
                            <a:gd name="gd41" fmla="val gd2"/>
                            <a:gd name="gd42" fmla="val 21600"/>
                            <a:gd name="gd43" fmla="+- 21600 0 gd41"/>
                            <a:gd name="gd44" fmla="+- gd3 0 gd42"/>
                            <a:gd name="gd45" fmla="?: gd43 1 -1"/>
                            <a:gd name="gd46" fmla="?: gd44 1 -1"/>
                            <a:gd name="gd47" fmla="*/ gd45 gd46 1"/>
                            <a:gd name="gd48" fmla="?: gd44 16200000 5400000"/>
                            <a:gd name="gd49" fmla="?: gd47 5400000 -5400000"/>
                            <a:gd name="gd50" fmla="*/ gd43 -1 1"/>
                            <a:gd name="gd51" fmla="*/ gd44 -1 1"/>
                            <a:gd name="gd52" fmla="?: gd43 gd43 gd50"/>
                            <a:gd name="gd53" fmla="?: gd44 gd44 gd51"/>
                            <a:gd name="gd54" fmla="val 21600"/>
                            <a:gd name="gd55" fmla="val gd3"/>
                            <a:gd name="gd56" fmla="val 21600"/>
                            <a:gd name="gd57" fmla="val gd1"/>
                            <a:gd name="gd58" fmla="+- gd2 0 gd56"/>
                            <a:gd name="gd59" fmla="+- 0 0 gd57"/>
                            <a:gd name="gd60" fmla="?: gd58 1 -1"/>
                            <a:gd name="gd61" fmla="?: gd59 1 -1"/>
                            <a:gd name="gd62" fmla="*/ gd60 gd61 1"/>
                            <a:gd name="gd63" fmla="?: gd58 10800000 0"/>
                            <a:gd name="gd64" fmla="?: gd62 -5400000 5400000"/>
                            <a:gd name="gd65" fmla="*/ gd58 -1 1"/>
                            <a:gd name="gd66" fmla="*/ gd59 -1 1"/>
                            <a:gd name="gd67" fmla="?: gd58 gd58 gd65"/>
                            <a:gd name="gd68" fmla="?: gd59 gd59 gd66"/>
                            <a:gd name="gd69" fmla="val gd2"/>
                            <a:gd name="gd70" fmla="val 0"/>
                            <a:gd name="gd71" fmla="*/ w gd4 21600"/>
                            <a:gd name="gd72" fmla="*/ h gd4 21600"/>
                            <a:gd name="gd73" fmla="*/ w gd5 21600"/>
                            <a:gd name="gd74" fmla="*/ h gd6 21600"/>
                          </a:gdLst>
                          <a:ahLst/>
                          <a:cxnLst/>
                          <a:rect l="gd71" t="gd72" r="gd73" b="gd74"/>
                          <a:pathLst>
                            <a:path w="21600" h="21600" fill="norm" stroke="1" extrusionOk="0">
                              <a:moveTo>
                                <a:pt x="gd11" y="gd12"/>
                              </a:moveTo>
                              <a:arcTo wR="gd22" hR="gd23" stAng="gd18" swAng="gd19"/>
                              <a:lnTo>
                                <a:pt x="gd26" y="gd27"/>
                              </a:lnTo>
                              <a:arcTo wR="gd37" hR="gd38" stAng="gd33" swAng="gd34"/>
                              <a:lnTo>
                                <a:pt x="gd41" y="gd42"/>
                              </a:lnTo>
                              <a:arcTo wR="gd52" hR="gd53" stAng="gd48" swAng="gd49"/>
                              <a:lnTo>
                                <a:pt x="gd56" y="gd57"/>
                              </a:lnTo>
                              <a:arcTo wR="gd67" hR="gd68" stAng="gd63" swAng="gd64"/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  <a:prstDash val="dashDot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" o:spid="_x0000_s9" style="position:absolute;z-index:-250609657;o:allowoverlap:true;o:allowincell:true;mso-position-horizontal-relative:text;margin-left:-5.50pt;mso-position-horizontal:absolute;mso-position-vertical-relative:text;margin-top:-15.80pt;mso-position-vertical:absolute;width:504.00pt;height:156.00pt;mso-wrap-distance-left:9.00pt;mso-wrap-distance-top:0.00pt;mso-wrap-distance-right:9.00pt;mso-wrap-distance-bottom:0.00pt;visibility:visible;" path="m12500,0l12500,0c12500,0,12500,0,12500,0c5643,0,0,5643,0,12500l0,87500l0,87500c0,87500,0,87500,0,87500c0,94357,5643,100000,12500,100000l87500,100000l87500,100000c87500,100000,87500,100000,87500,100000c94357,100000,100000,94357,100000,87500l100000,12500l100000,12500c100000,5643,94357,0,87500,0xe" coordsize="100000,100000" filled="f" strokecolor="#FF0000">
                <v:path textboxrect="3659,3659,96337,96337"/>
                <v:stroke dashstyle="dashdot"/>
              </v:shape>
            </w:pict>
          </mc:Fallback>
        </mc:AlternateContent>
      </w:r>
      <w:r>
        <w:rPr>
          <w:b/>
          <w:bCs/>
          <w:sz w:val="22"/>
          <w:szCs w:val="22"/>
        </w:rPr>
        <w:t xml:space="preserve">Отметка органа Федерального казначейства</w:t>
        <w:br w:type="textWrapping" w:clear="all"/>
        <w:t xml:space="preserve">о приеме образцов подписей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7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бухгалтер (уполномоченное лицо)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7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7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spacing w:after="12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35"/>
        <w:gridCol w:w="1758"/>
        <w:gridCol w:w="141"/>
        <w:gridCol w:w="993"/>
        <w:gridCol w:w="141"/>
        <w:gridCol w:w="2126"/>
        <w:gridCol w:w="141"/>
        <w:gridCol w:w="184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58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93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84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58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(должность)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126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(расшифровка подписи)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1" w:type="dxa"/>
            <w:vAlign w:val="top"/>
            <w:textDirection w:val="lrTb"/>
            <w:noWrap w:val="false"/>
          </w:tcPr>
          <w:p>
            <w:pPr>
              <w:pStyle w:val="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44" w:type="dxa"/>
            <w:vAlign w:val="top"/>
            <w:textDirection w:val="lrTb"/>
            <w:noWrap w:val="false"/>
          </w:tcPr>
          <w:p>
            <w:pPr>
              <w:pStyle w:val="62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(телефон)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627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0" w:type="auto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181"/>
        <w:gridCol w:w="454"/>
        <w:gridCol w:w="227"/>
        <w:gridCol w:w="1701"/>
        <w:gridCol w:w="340"/>
        <w:gridCol w:w="340"/>
        <w:gridCol w:w="340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1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“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454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”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1" w:type="dxa"/>
            <w:vAlign w:val="bottom"/>
            <w:textDirection w:val="lrTb"/>
            <w:noWrap w:val="false"/>
          </w:tcPr>
          <w:p>
            <w:pPr>
              <w:pStyle w:val="6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" w:type="dxa"/>
            <w:vAlign w:val="bottom"/>
            <w:textDirection w:val="lrTb"/>
            <w:noWrap w:val="false"/>
          </w:tcPr>
          <w:p>
            <w:pPr>
              <w:pStyle w:val="627"/>
              <w:ind w:lef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627"/>
        <w:spacing w:before="80"/>
        <w:rPr>
          <w:sz w:val="22"/>
          <w:szCs w:val="22"/>
        </w:rPr>
      </w:pPr>
      <w:r>
        <w:rPr>
          <w:sz w:val="22"/>
          <w:szCs w:val="22"/>
        </w:rPr>
        <w:t xml:space="preserve">Особые отметки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27"/>
        <w:ind w:left="1661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pStyle w:val="627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pStyle w:val="627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pStyle w:val="635"/>
        <w:ind w:firstLine="567"/>
        <w:jc w:val="both"/>
      </w:pPr>
      <w:r>
        <w:rPr>
          <w:sz w:val="18"/>
          <w:szCs w:val="18"/>
        </w:rPr>
        <w:t xml:space="preserve">При нотариальном заверении заполняется в соответствии со статьей 51 Основ законодательства Российской Федерации о нотариате, утвержденных Верховным Советом </w:t>
      </w:r>
      <w:r>
        <w:rPr>
          <w:sz w:val="18"/>
          <w:szCs w:val="18"/>
        </w:rPr>
        <w:t xml:space="preserve">Российской Федерации 11 февраля 1993 г. № 4462-1 (Ведомости Съезда народных депутатов Российской Федерации и Верховного Совета Российской Федерации, 1993, № 10, ст. 357; Собрание законодательства Российской Федерации, 2015, № 1, ст. 10; 2016, № 1, ст. 11).</w:t>
      </w:r>
      <w:r/>
    </w:p>
    <w:sectPr>
      <w:headerReference w:type="default" r:id="rId8"/>
      <w:footnotePr/>
      <w:endnotePr/>
      <w:type w:val="nextPage"/>
      <w:pgSz w:w="11906" w:h="16838" w:orient="portrait"/>
      <w:pgMar w:top="426" w:right="851" w:bottom="567" w:left="1134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1"/>
      <w:jc w:val="center"/>
      <w:tabs>
        <w:tab w:val="clear" w:pos="4153" w:leader="none"/>
        <w:tab w:val="clear" w:pos="8306" w:leader="none"/>
      </w:tabs>
      <w:rPr>
        <w:b/>
        <w:color w:val="ff0000"/>
      </w:rPr>
    </w:pPr>
    <w:r>
      <w:rPr>
        <w:b/>
        <w:color w:val="ff0000"/>
      </w:rPr>
      <w:t xml:space="preserve">Карточка образцов подписей оформляется на 1-ом листе с 2-х сторон</w:t>
    </w:r>
    <w:r>
      <w:rPr>
        <w:b/>
        <w:color w:val="ff0000"/>
      </w:rPr>
    </w:r>
    <w:r>
      <w:rPr>
        <w:b/>
        <w:color w:val="ff000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7"/>
    <w:next w:val="62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7"/>
    <w:next w:val="62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7"/>
    <w:next w:val="62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7"/>
    <w:next w:val="62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7"/>
    <w:next w:val="62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7"/>
    <w:next w:val="62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7"/>
    <w:next w:val="62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7"/>
    <w:next w:val="62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7"/>
    <w:next w:val="62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2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7"/>
    <w:next w:val="62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27"/>
    <w:next w:val="62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27"/>
    <w:next w:val="62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7"/>
    <w:next w:val="62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2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27"/>
    <w:next w:val="6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2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7"/>
    <w:next w:val="627"/>
    <w:uiPriority w:val="99"/>
    <w:unhideWhenUsed/>
    <w:pPr>
      <w:spacing w:after="0" w:afterAutospacing="0"/>
    </w:pPr>
  </w:style>
  <w:style w:type="paragraph" w:styleId="627" w:default="1">
    <w:name w:val="Normal"/>
    <w:next w:val="627"/>
    <w:link w:val="627"/>
    <w:qFormat/>
    <w:rPr>
      <w:rFonts w:ascii="Times New Roman" w:hAnsi="Times New Roman"/>
      <w:lang w:val="ru-RU" w:eastAsia="ru-RU" w:bidi="ar-SA"/>
    </w:rPr>
  </w:style>
  <w:style w:type="character" w:styleId="628">
    <w:name w:val="Основной шрифт абзаца"/>
    <w:next w:val="628"/>
    <w:link w:val="627"/>
    <w:uiPriority w:val="1"/>
    <w:semiHidden/>
    <w:unhideWhenUsed/>
  </w:style>
  <w:style w:type="table" w:styleId="629">
    <w:name w:val="Обычная таблица"/>
    <w:next w:val="629"/>
    <w:link w:val="627"/>
    <w:uiPriority w:val="99"/>
    <w:semiHidden/>
    <w:unhideWhenUsed/>
    <w:qFormat/>
    <w:tblPr/>
  </w:style>
  <w:style w:type="numbering" w:styleId="630">
    <w:name w:val="Нет списка"/>
    <w:next w:val="630"/>
    <w:link w:val="627"/>
    <w:uiPriority w:val="99"/>
    <w:semiHidden/>
    <w:unhideWhenUsed/>
  </w:style>
  <w:style w:type="paragraph" w:styleId="631">
    <w:name w:val="Верхний колонтитул"/>
    <w:basedOn w:val="627"/>
    <w:next w:val="631"/>
    <w:link w:val="632"/>
    <w:uiPriority w:val="99"/>
    <w:pPr>
      <w:tabs>
        <w:tab w:val="center" w:pos="4153" w:leader="none"/>
        <w:tab w:val="right" w:pos="8306" w:leader="none"/>
      </w:tabs>
    </w:pPr>
    <w:rPr>
      <w:lang w:val="en-US" w:eastAsia="en-US"/>
    </w:rPr>
  </w:style>
  <w:style w:type="character" w:styleId="632">
    <w:name w:val="Верхний колонтитул Знак"/>
    <w:next w:val="632"/>
    <w:link w:val="631"/>
    <w:uiPriority w:val="99"/>
    <w:semiHidden/>
    <w:rPr>
      <w:rFonts w:ascii="Times New Roman" w:hAnsi="Times New Roman" w:cs="Times New Roman"/>
      <w:sz w:val="20"/>
      <w:szCs w:val="20"/>
    </w:rPr>
  </w:style>
  <w:style w:type="paragraph" w:styleId="633">
    <w:name w:val="Нижний колонтитул"/>
    <w:basedOn w:val="627"/>
    <w:next w:val="633"/>
    <w:link w:val="634"/>
    <w:uiPriority w:val="99"/>
    <w:pPr>
      <w:tabs>
        <w:tab w:val="center" w:pos="4153" w:leader="none"/>
        <w:tab w:val="right" w:pos="8306" w:leader="none"/>
      </w:tabs>
    </w:pPr>
    <w:rPr>
      <w:lang w:val="en-US" w:eastAsia="en-US"/>
    </w:rPr>
  </w:style>
  <w:style w:type="character" w:styleId="634">
    <w:name w:val="Нижний колонтитул Знак"/>
    <w:next w:val="634"/>
    <w:link w:val="63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635">
    <w:name w:val="Текст сноски"/>
    <w:basedOn w:val="627"/>
    <w:next w:val="635"/>
    <w:link w:val="636"/>
    <w:uiPriority w:val="99"/>
    <w:semiHidden/>
    <w:unhideWhenUsed/>
  </w:style>
  <w:style w:type="character" w:styleId="636">
    <w:name w:val="Текст сноски Знак"/>
    <w:next w:val="636"/>
    <w:link w:val="635"/>
    <w:uiPriority w:val="99"/>
    <w:semiHidden/>
    <w:rPr>
      <w:rFonts w:ascii="Times New Roman" w:hAnsi="Times New Roman"/>
    </w:rPr>
  </w:style>
  <w:style w:type="character" w:styleId="2977" w:default="1">
    <w:name w:val="Default Paragraph Font"/>
    <w:uiPriority w:val="1"/>
    <w:semiHidden/>
    <w:unhideWhenUsed/>
  </w:style>
  <w:style w:type="numbering" w:styleId="2978" w:default="1">
    <w:name w:val="No List"/>
    <w:uiPriority w:val="99"/>
    <w:semiHidden/>
    <w:unhideWhenUsed/>
  </w:style>
  <w:style w:type="table" w:styleId="297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КонсультантПлюс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КонсультантПлюс</dc:creator>
  <cp:lastModifiedBy>Никитина Ольга Васильевна</cp:lastModifiedBy>
  <cp:revision>12</cp:revision>
  <dcterms:created xsi:type="dcterms:W3CDTF">2025-12-12T12:34:00Z</dcterms:created>
  <dcterms:modified xsi:type="dcterms:W3CDTF">2025-12-15T07:38:35Z</dcterms:modified>
  <cp:version>983040</cp:version>
</cp:coreProperties>
</file>